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B23" w:rsidRDefault="0031112E">
      <w:pPr>
        <w:pStyle w:val="Ttulo1"/>
        <w:spacing w:before="41"/>
        <w:jc w:val="center"/>
      </w:pPr>
      <w:bookmarkStart w:id="0" w:name="_GoBack"/>
      <w:r>
        <w:t>CERTIFICADO</w:t>
      </w:r>
      <w:r>
        <w:rPr>
          <w:spacing w:val="-9"/>
        </w:rPr>
        <w:t xml:space="preserve"> </w:t>
      </w:r>
      <w:r>
        <w:t>DE</w:t>
      </w:r>
      <w:r>
        <w:rPr>
          <w:spacing w:val="-6"/>
        </w:rPr>
        <w:t xml:space="preserve"> </w:t>
      </w:r>
      <w:r>
        <w:t>GARANTÍA</w:t>
      </w:r>
      <w:r>
        <w:rPr>
          <w:spacing w:val="-6"/>
        </w:rPr>
        <w:t xml:space="preserve"> </w:t>
      </w:r>
      <w:r>
        <w:t>DE</w:t>
      </w:r>
      <w:r>
        <w:rPr>
          <w:spacing w:val="-6"/>
        </w:rPr>
        <w:t xml:space="preserve"> </w:t>
      </w:r>
      <w:r>
        <w:rPr>
          <w:spacing w:val="-2"/>
        </w:rPr>
        <w:t>TÉCNICA</w:t>
      </w:r>
    </w:p>
    <w:bookmarkEnd w:id="0"/>
    <w:p w:rsidR="00815B23" w:rsidRDefault="00815B23">
      <w:pPr>
        <w:pStyle w:val="Textoindependiente"/>
        <w:rPr>
          <w:b/>
        </w:rPr>
      </w:pPr>
    </w:p>
    <w:p w:rsidR="00815B23" w:rsidRDefault="00815B23">
      <w:pPr>
        <w:pStyle w:val="Textoindependiente"/>
        <w:rPr>
          <w:b/>
        </w:rPr>
      </w:pPr>
    </w:p>
    <w:p w:rsidR="00815B23" w:rsidRDefault="0031112E">
      <w:pPr>
        <w:pStyle w:val="Textoindependiente"/>
        <w:ind w:left="1" w:right="14"/>
        <w:jc w:val="both"/>
      </w:pPr>
      <w:r>
        <w:t xml:space="preserve">En mi calidad de Contratista, </w:t>
      </w:r>
      <w:r>
        <w:rPr>
          <w:color w:val="000000"/>
          <w:highlight w:val="green"/>
        </w:rPr>
        <w:t>(nombre de persona natural o jurídica, asociación o consorcio),</w:t>
      </w:r>
      <w:r>
        <w:rPr>
          <w:color w:val="000000"/>
        </w:rPr>
        <w:t xml:space="preserve"> garantizo los bienes del objeto de contratación “</w:t>
      </w:r>
      <w:r>
        <w:rPr>
          <w:color w:val="000000"/>
          <w:highlight w:val="green"/>
        </w:rPr>
        <w:t>incluir el</w:t>
      </w:r>
      <w:r>
        <w:rPr>
          <w:color w:val="000000"/>
          <w:spacing w:val="-6"/>
          <w:highlight w:val="green"/>
        </w:rPr>
        <w:t xml:space="preserve"> </w:t>
      </w:r>
      <w:r>
        <w:rPr>
          <w:color w:val="000000"/>
          <w:highlight w:val="green"/>
        </w:rPr>
        <w:t>objeto</w:t>
      </w:r>
      <w:r>
        <w:rPr>
          <w:color w:val="000000"/>
          <w:spacing w:val="-6"/>
          <w:highlight w:val="green"/>
        </w:rPr>
        <w:t xml:space="preserve"> </w:t>
      </w:r>
      <w:r>
        <w:rPr>
          <w:color w:val="000000"/>
          <w:highlight w:val="green"/>
        </w:rPr>
        <w:t>de</w:t>
      </w:r>
      <w:r>
        <w:rPr>
          <w:color w:val="000000"/>
          <w:spacing w:val="-6"/>
          <w:highlight w:val="green"/>
        </w:rPr>
        <w:t xml:space="preserve"> </w:t>
      </w:r>
      <w:r>
        <w:rPr>
          <w:color w:val="000000"/>
          <w:highlight w:val="green"/>
        </w:rPr>
        <w:t>contratación</w:t>
      </w:r>
      <w:r>
        <w:rPr>
          <w:color w:val="000000"/>
        </w:rPr>
        <w:t>”</w:t>
      </w:r>
      <w:r>
        <w:rPr>
          <w:color w:val="000000"/>
          <w:spacing w:val="-6"/>
        </w:rPr>
        <w:t xml:space="preserve"> </w:t>
      </w:r>
      <w:r>
        <w:rPr>
          <w:color w:val="000000"/>
        </w:rPr>
        <w:t>por</w:t>
      </w:r>
      <w:r>
        <w:rPr>
          <w:color w:val="000000"/>
          <w:spacing w:val="-6"/>
        </w:rPr>
        <w:t xml:space="preserve"> </w:t>
      </w:r>
      <w:r>
        <w:rPr>
          <w:color w:val="000000"/>
        </w:rPr>
        <w:t>un</w:t>
      </w:r>
      <w:r>
        <w:rPr>
          <w:color w:val="000000"/>
          <w:spacing w:val="-6"/>
        </w:rPr>
        <w:t xml:space="preserve"> </w:t>
      </w:r>
      <w:r>
        <w:rPr>
          <w:color w:val="000000"/>
        </w:rPr>
        <w:t xml:space="preserve">plazo de </w:t>
      </w:r>
      <w:r>
        <w:rPr>
          <w:color w:val="000000"/>
          <w:highlight w:val="green"/>
        </w:rPr>
        <w:t>“XXXX” días/meses/años</w:t>
      </w:r>
      <w:r>
        <w:rPr>
          <w:color w:val="000000"/>
        </w:rPr>
        <w:t>, contados a partir de la firma del acta de entrega recepción definitiva del objeto del contrato.</w:t>
      </w:r>
    </w:p>
    <w:p w:rsidR="00815B23" w:rsidRDefault="00815B23">
      <w:pPr>
        <w:pStyle w:val="Textoindependiente"/>
      </w:pPr>
    </w:p>
    <w:p w:rsidR="00815B23" w:rsidRDefault="0031112E">
      <w:pPr>
        <w:pStyle w:val="Textoindependiente"/>
        <w:ind w:left="1" w:right="13"/>
        <w:jc w:val="both"/>
      </w:pPr>
      <w:r>
        <w:t>Durante la vigencia de la garantía técnica, se tomarán las medidas correctivas necesarias para cumplir en las mismas condiciones requeridas en las Especifica</w:t>
      </w:r>
      <w:r>
        <w:t>ciones Técnicas y pliegos.</w:t>
      </w:r>
    </w:p>
    <w:p w:rsidR="00815B23" w:rsidRDefault="00815B23">
      <w:pPr>
        <w:pStyle w:val="Textoindependiente"/>
      </w:pPr>
    </w:p>
    <w:p w:rsidR="00815B23" w:rsidRDefault="0031112E">
      <w:pPr>
        <w:pStyle w:val="Textoindependiente"/>
        <w:ind w:left="1"/>
        <w:jc w:val="both"/>
      </w:pPr>
      <w:r>
        <w:rPr>
          <w:color w:val="000000"/>
          <w:highlight w:val="yellow"/>
        </w:rPr>
        <w:t>En</w:t>
      </w:r>
      <w:r>
        <w:rPr>
          <w:color w:val="000000"/>
          <w:spacing w:val="-8"/>
          <w:highlight w:val="yellow"/>
        </w:rPr>
        <w:t xml:space="preserve"> </w:t>
      </w:r>
      <w:r>
        <w:rPr>
          <w:color w:val="000000"/>
          <w:highlight w:val="yellow"/>
        </w:rPr>
        <w:t>el</w:t>
      </w:r>
      <w:r>
        <w:rPr>
          <w:color w:val="000000"/>
          <w:spacing w:val="-7"/>
          <w:highlight w:val="yellow"/>
        </w:rPr>
        <w:t xml:space="preserve"> </w:t>
      </w:r>
      <w:r>
        <w:rPr>
          <w:color w:val="000000"/>
          <w:highlight w:val="yellow"/>
        </w:rPr>
        <w:t>caso</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highlight w:val="yellow"/>
        </w:rPr>
        <w:t>la</w:t>
      </w:r>
      <w:r>
        <w:rPr>
          <w:color w:val="000000"/>
          <w:spacing w:val="-6"/>
          <w:highlight w:val="yellow"/>
        </w:rPr>
        <w:t xml:space="preserve"> </w:t>
      </w:r>
      <w:r>
        <w:rPr>
          <w:color w:val="000000"/>
          <w:highlight w:val="yellow"/>
        </w:rPr>
        <w:t>adquisición</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highlight w:val="yellow"/>
        </w:rPr>
        <w:t>bienes</w:t>
      </w:r>
      <w:r>
        <w:rPr>
          <w:color w:val="000000"/>
          <w:spacing w:val="-6"/>
          <w:highlight w:val="yellow"/>
        </w:rPr>
        <w:t xml:space="preserve"> </w:t>
      </w:r>
      <w:r>
        <w:rPr>
          <w:color w:val="000000"/>
          <w:highlight w:val="yellow"/>
        </w:rPr>
        <w:t>tecnológicos</w:t>
      </w:r>
      <w:r>
        <w:rPr>
          <w:color w:val="000000"/>
          <w:spacing w:val="-6"/>
          <w:highlight w:val="yellow"/>
        </w:rPr>
        <w:t xml:space="preserve"> </w:t>
      </w:r>
      <w:r>
        <w:rPr>
          <w:color w:val="000000"/>
          <w:highlight w:val="yellow"/>
        </w:rPr>
        <w:t>(vigencia</w:t>
      </w:r>
      <w:r>
        <w:rPr>
          <w:color w:val="000000"/>
          <w:spacing w:val="-6"/>
          <w:highlight w:val="yellow"/>
        </w:rPr>
        <w:t xml:space="preserve"> </w:t>
      </w:r>
      <w:r>
        <w:rPr>
          <w:color w:val="000000"/>
          <w:highlight w:val="yellow"/>
        </w:rPr>
        <w:t>tecnológica)</w:t>
      </w:r>
      <w:r>
        <w:rPr>
          <w:color w:val="000000"/>
          <w:spacing w:val="3"/>
        </w:rPr>
        <w:t xml:space="preserve"> </w:t>
      </w:r>
      <w:r>
        <w:rPr>
          <w:color w:val="000000"/>
          <w:highlight w:val="yellow"/>
        </w:rPr>
        <w:t>dejar</w:t>
      </w:r>
      <w:r>
        <w:rPr>
          <w:color w:val="000000"/>
          <w:spacing w:val="-6"/>
          <w:highlight w:val="yellow"/>
        </w:rPr>
        <w:t xml:space="preserve"> </w:t>
      </w:r>
      <w:r>
        <w:rPr>
          <w:color w:val="000000"/>
          <w:highlight w:val="yellow"/>
        </w:rPr>
        <w:t>lo</w:t>
      </w:r>
      <w:r>
        <w:rPr>
          <w:color w:val="000000"/>
          <w:spacing w:val="-6"/>
          <w:highlight w:val="yellow"/>
        </w:rPr>
        <w:t xml:space="preserve"> </w:t>
      </w:r>
      <w:r>
        <w:rPr>
          <w:color w:val="000000"/>
          <w:spacing w:val="-2"/>
          <w:highlight w:val="yellow"/>
        </w:rPr>
        <w:t>siguiente:</w:t>
      </w:r>
    </w:p>
    <w:p w:rsidR="00815B23" w:rsidRDefault="00815B23">
      <w:pPr>
        <w:pStyle w:val="Textoindependiente"/>
      </w:pPr>
    </w:p>
    <w:p w:rsidR="00815B23" w:rsidRDefault="0031112E">
      <w:pPr>
        <w:pStyle w:val="Textoindependiente"/>
        <w:ind w:left="1" w:right="14"/>
        <w:jc w:val="both"/>
      </w:pPr>
      <w:r>
        <w:rPr>
          <w:color w:val="000000"/>
          <w:highlight w:val="green"/>
        </w:rPr>
        <w:t>De acuerdo con lo señalado en el artículo 260.3 del RGLOSNCP la reposición de los bienes en</w:t>
      </w:r>
      <w:r>
        <w:rPr>
          <w:color w:val="000000"/>
        </w:rPr>
        <w:t xml:space="preserve"> </w:t>
      </w:r>
      <w:r>
        <w:rPr>
          <w:color w:val="000000"/>
          <w:highlight w:val="green"/>
        </w:rPr>
        <w:t>aplicación de la garantía técnica, ya sea por defecto de fábrica o por mal funcionamiento</w:t>
      </w:r>
      <w:r>
        <w:rPr>
          <w:color w:val="000000"/>
        </w:rPr>
        <w:t xml:space="preserve"> </w:t>
      </w:r>
      <w:r>
        <w:rPr>
          <w:color w:val="000000"/>
          <w:highlight w:val="green"/>
        </w:rPr>
        <w:t>durante su operación, podrá ser:</w:t>
      </w:r>
    </w:p>
    <w:p w:rsidR="00815B23" w:rsidRDefault="00815B23">
      <w:pPr>
        <w:pStyle w:val="Textoindependiente"/>
      </w:pPr>
    </w:p>
    <w:p w:rsidR="00815B23" w:rsidRDefault="0031112E">
      <w:pPr>
        <w:pStyle w:val="Prrafodelista"/>
        <w:numPr>
          <w:ilvl w:val="0"/>
          <w:numId w:val="1"/>
        </w:numPr>
        <w:tabs>
          <w:tab w:val="left" w:pos="721"/>
        </w:tabs>
        <w:ind w:right="22"/>
        <w:jc w:val="both"/>
      </w:pPr>
      <w:r>
        <w:rPr>
          <w:color w:val="000000"/>
          <w:highlight w:val="green"/>
        </w:rPr>
        <w:t>Reposición temporal. - Comprende la entrega inmediata de un bien de las mismas o</w:t>
      </w:r>
      <w:r>
        <w:rPr>
          <w:color w:val="000000"/>
        </w:rPr>
        <w:t xml:space="preserve"> </w:t>
      </w:r>
      <w:r>
        <w:rPr>
          <w:color w:val="000000"/>
          <w:highlight w:val="green"/>
        </w:rPr>
        <w:t>mayores características o especificaciones técnicas</w:t>
      </w:r>
      <w:r>
        <w:rPr>
          <w:color w:val="000000"/>
          <w:highlight w:val="green"/>
        </w:rPr>
        <w:t xml:space="preserve"> hasta la reposición definitiva; y,</w:t>
      </w:r>
    </w:p>
    <w:p w:rsidR="00815B23" w:rsidRDefault="0031112E">
      <w:pPr>
        <w:pStyle w:val="Prrafodelista"/>
        <w:numPr>
          <w:ilvl w:val="0"/>
          <w:numId w:val="1"/>
        </w:numPr>
        <w:tabs>
          <w:tab w:val="left" w:pos="719"/>
          <w:tab w:val="left" w:pos="721"/>
        </w:tabs>
        <w:ind w:right="24"/>
        <w:jc w:val="both"/>
      </w:pPr>
      <w:r>
        <w:rPr>
          <w:color w:val="000000"/>
          <w:highlight w:val="green"/>
        </w:rPr>
        <w:t>Reposición definitiva. - Operará en el caso en que el bien deba ser reemplazado por</w:t>
      </w:r>
      <w:r>
        <w:rPr>
          <w:color w:val="000000"/>
        </w:rPr>
        <w:t xml:space="preserve"> </w:t>
      </w:r>
      <w:r>
        <w:rPr>
          <w:color w:val="000000"/>
          <w:highlight w:val="green"/>
        </w:rPr>
        <w:t>uno nuevo de iguales o mayores características o especificaciones técnicas, siempre y</w:t>
      </w:r>
      <w:r>
        <w:rPr>
          <w:color w:val="000000"/>
        </w:rPr>
        <w:t xml:space="preserve"> </w:t>
      </w:r>
      <w:r>
        <w:rPr>
          <w:color w:val="000000"/>
          <w:highlight w:val="green"/>
        </w:rPr>
        <w:t>cuando no se trate de un daño derivado del mal uso</w:t>
      </w:r>
      <w:r>
        <w:rPr>
          <w:color w:val="000000"/>
          <w:highlight w:val="green"/>
        </w:rPr>
        <w:t xml:space="preserve"> u operación.</w:t>
      </w:r>
    </w:p>
    <w:p w:rsidR="00815B23" w:rsidRDefault="00815B23">
      <w:pPr>
        <w:pStyle w:val="Textoindependiente"/>
      </w:pPr>
    </w:p>
    <w:p w:rsidR="00815B23" w:rsidRDefault="0031112E">
      <w:pPr>
        <w:pStyle w:val="Textoindependiente"/>
        <w:ind w:left="1"/>
      </w:pPr>
      <w:r>
        <w:rPr>
          <w:spacing w:val="-2"/>
        </w:rPr>
        <w:t>Atentamente,</w:t>
      </w:r>
    </w:p>
    <w:p w:rsidR="00815B23" w:rsidRDefault="00815B23">
      <w:pPr>
        <w:pStyle w:val="Textoindependiente"/>
        <w:spacing w:before="5"/>
      </w:pPr>
    </w:p>
    <w:p w:rsidR="00815B23" w:rsidRDefault="0031112E">
      <w:pPr>
        <w:pStyle w:val="Ttulo1"/>
        <w:spacing w:line="800" w:lineRule="atLeast"/>
        <w:ind w:left="1" w:right="1834"/>
      </w:pPr>
      <w:r>
        <w:t>Firma</w:t>
      </w:r>
      <w:r>
        <w:rPr>
          <w:spacing w:val="-10"/>
        </w:rPr>
        <w:t xml:space="preserve"> </w:t>
      </w:r>
      <w:r>
        <w:t>de</w:t>
      </w:r>
      <w:r>
        <w:rPr>
          <w:spacing w:val="-10"/>
        </w:rPr>
        <w:t xml:space="preserve"> </w:t>
      </w:r>
      <w:r>
        <w:t>la</w:t>
      </w:r>
      <w:r>
        <w:rPr>
          <w:spacing w:val="-10"/>
        </w:rPr>
        <w:t xml:space="preserve"> </w:t>
      </w:r>
      <w:r>
        <w:t>Persona</w:t>
      </w:r>
      <w:r>
        <w:rPr>
          <w:spacing w:val="-10"/>
        </w:rPr>
        <w:t xml:space="preserve"> </w:t>
      </w:r>
      <w:r>
        <w:t>Natural</w:t>
      </w:r>
      <w:r>
        <w:rPr>
          <w:spacing w:val="-10"/>
        </w:rPr>
        <w:t xml:space="preserve"> </w:t>
      </w:r>
      <w:r>
        <w:t>o</w:t>
      </w:r>
      <w:r>
        <w:rPr>
          <w:spacing w:val="-10"/>
        </w:rPr>
        <w:t xml:space="preserve"> </w:t>
      </w:r>
      <w:r>
        <w:t>Representante</w:t>
      </w:r>
      <w:r>
        <w:rPr>
          <w:spacing w:val="-10"/>
        </w:rPr>
        <w:t xml:space="preserve"> </w:t>
      </w:r>
      <w:r>
        <w:t>Legal</w:t>
      </w:r>
      <w:r>
        <w:rPr>
          <w:spacing w:val="-10"/>
        </w:rPr>
        <w:t xml:space="preserve"> </w:t>
      </w:r>
      <w:r>
        <w:t>(Persona</w:t>
      </w:r>
      <w:r>
        <w:rPr>
          <w:spacing w:val="-10"/>
        </w:rPr>
        <w:t xml:space="preserve"> </w:t>
      </w:r>
      <w:r>
        <w:t xml:space="preserve">Jurídica) </w:t>
      </w:r>
      <w:r>
        <w:rPr>
          <w:spacing w:val="-2"/>
        </w:rPr>
        <w:t>Nota:</w:t>
      </w:r>
    </w:p>
    <w:p w:rsidR="00815B23" w:rsidRDefault="0031112E">
      <w:pPr>
        <w:pStyle w:val="Prrafodelista"/>
        <w:numPr>
          <w:ilvl w:val="1"/>
          <w:numId w:val="1"/>
        </w:numPr>
        <w:tabs>
          <w:tab w:val="left" w:pos="721"/>
        </w:tabs>
        <w:spacing w:before="6"/>
      </w:pPr>
      <w:r>
        <w:t>De conformidad a lo establecido en el artículo</w:t>
      </w:r>
      <w:r>
        <w:rPr>
          <w:spacing w:val="-4"/>
        </w:rPr>
        <w:t xml:space="preserve"> </w:t>
      </w:r>
      <w:r>
        <w:t>260.2</w:t>
      </w:r>
      <w:r>
        <w:rPr>
          <w:spacing w:val="-4"/>
        </w:rPr>
        <w:t xml:space="preserve"> </w:t>
      </w:r>
      <w:r>
        <w:t>del</w:t>
      </w:r>
      <w:r>
        <w:rPr>
          <w:spacing w:val="-4"/>
        </w:rPr>
        <w:t xml:space="preserve"> </w:t>
      </w:r>
      <w:r>
        <w:t>Reglamento</w:t>
      </w:r>
      <w:r>
        <w:rPr>
          <w:spacing w:val="-4"/>
        </w:rPr>
        <w:t xml:space="preserve"> </w:t>
      </w:r>
      <w:r>
        <w:t>General</w:t>
      </w:r>
      <w:r>
        <w:rPr>
          <w:spacing w:val="-4"/>
        </w:rPr>
        <w:t xml:space="preserve"> </w:t>
      </w:r>
      <w:r>
        <w:t>de</w:t>
      </w:r>
      <w:r>
        <w:rPr>
          <w:spacing w:val="-4"/>
        </w:rPr>
        <w:t xml:space="preserve"> </w:t>
      </w:r>
      <w:r>
        <w:t>la</w:t>
      </w:r>
      <w:r>
        <w:rPr>
          <w:spacing w:val="-4"/>
        </w:rPr>
        <w:t xml:space="preserve"> </w:t>
      </w:r>
      <w:r>
        <w:t>Ley Orgánica del Sistema Nacional de Contratación, se establece que, en caso de incumplimiento de las obligaciones derivadas de la garantía técnica, la ESPOL podrá declarar al contratista como incumplido de conformidad con los artículos 19, numeral 1, y 98</w:t>
      </w:r>
      <w:r>
        <w:t xml:space="preserve"> de la Ley Orgánica del Sistema Nacional de Contratación Pública.</w:t>
      </w:r>
    </w:p>
    <w:sectPr w:rsidR="00815B23">
      <w:type w:val="continuous"/>
      <w:pgSz w:w="11920" w:h="16840"/>
      <w:pgMar w:top="138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51B4"/>
    <w:multiLevelType w:val="hybridMultilevel"/>
    <w:tmpl w:val="3CD8B1FC"/>
    <w:lvl w:ilvl="0" w:tplc="96940F54">
      <w:start w:val="1"/>
      <w:numFmt w:val="lowerLetter"/>
      <w:lvlText w:val="%1)"/>
      <w:lvlJc w:val="left"/>
      <w:pPr>
        <w:ind w:left="721" w:hanging="360"/>
        <w:jc w:val="left"/>
      </w:pPr>
      <w:rPr>
        <w:rFonts w:ascii="Calibri" w:eastAsia="Calibri" w:hAnsi="Calibri" w:cs="Calibri" w:hint="default"/>
        <w:b w:val="0"/>
        <w:bCs w:val="0"/>
        <w:i w:val="0"/>
        <w:iCs w:val="0"/>
        <w:spacing w:val="-1"/>
        <w:w w:val="100"/>
        <w:sz w:val="22"/>
        <w:szCs w:val="22"/>
        <w:shd w:val="clear" w:color="auto" w:fill="00FF00"/>
        <w:lang w:val="es-ES" w:eastAsia="en-US" w:bidi="ar-SA"/>
      </w:rPr>
    </w:lvl>
    <w:lvl w:ilvl="1" w:tplc="60C495F0">
      <w:numFmt w:val="bullet"/>
      <w:lvlText w:val="●"/>
      <w:lvlJc w:val="left"/>
      <w:pPr>
        <w:ind w:left="721" w:hanging="360"/>
      </w:pPr>
      <w:rPr>
        <w:rFonts w:ascii="Microsoft Sans Serif" w:eastAsia="Microsoft Sans Serif" w:hAnsi="Microsoft Sans Serif" w:cs="Microsoft Sans Serif" w:hint="default"/>
        <w:b w:val="0"/>
        <w:bCs w:val="0"/>
        <w:i w:val="0"/>
        <w:iCs w:val="0"/>
        <w:spacing w:val="0"/>
        <w:w w:val="100"/>
        <w:sz w:val="22"/>
        <w:szCs w:val="22"/>
        <w:lang w:val="es-ES" w:eastAsia="en-US" w:bidi="ar-SA"/>
      </w:rPr>
    </w:lvl>
    <w:lvl w:ilvl="2" w:tplc="86560078">
      <w:numFmt w:val="bullet"/>
      <w:lvlText w:val="•"/>
      <w:lvlJc w:val="left"/>
      <w:pPr>
        <w:ind w:left="2280" w:hanging="360"/>
      </w:pPr>
      <w:rPr>
        <w:rFonts w:hint="default"/>
        <w:lang w:val="es-ES" w:eastAsia="en-US" w:bidi="ar-SA"/>
      </w:rPr>
    </w:lvl>
    <w:lvl w:ilvl="3" w:tplc="3490E3C4">
      <w:numFmt w:val="bullet"/>
      <w:lvlText w:val="•"/>
      <w:lvlJc w:val="left"/>
      <w:pPr>
        <w:ind w:left="3060" w:hanging="360"/>
      </w:pPr>
      <w:rPr>
        <w:rFonts w:hint="default"/>
        <w:lang w:val="es-ES" w:eastAsia="en-US" w:bidi="ar-SA"/>
      </w:rPr>
    </w:lvl>
    <w:lvl w:ilvl="4" w:tplc="906E61EE">
      <w:numFmt w:val="bullet"/>
      <w:lvlText w:val="•"/>
      <w:lvlJc w:val="left"/>
      <w:pPr>
        <w:ind w:left="3840" w:hanging="360"/>
      </w:pPr>
      <w:rPr>
        <w:rFonts w:hint="default"/>
        <w:lang w:val="es-ES" w:eastAsia="en-US" w:bidi="ar-SA"/>
      </w:rPr>
    </w:lvl>
    <w:lvl w:ilvl="5" w:tplc="79FC2F7E">
      <w:numFmt w:val="bullet"/>
      <w:lvlText w:val="•"/>
      <w:lvlJc w:val="left"/>
      <w:pPr>
        <w:ind w:left="4620" w:hanging="360"/>
      </w:pPr>
      <w:rPr>
        <w:rFonts w:hint="default"/>
        <w:lang w:val="es-ES" w:eastAsia="en-US" w:bidi="ar-SA"/>
      </w:rPr>
    </w:lvl>
    <w:lvl w:ilvl="6" w:tplc="3E665E56">
      <w:numFmt w:val="bullet"/>
      <w:lvlText w:val="•"/>
      <w:lvlJc w:val="left"/>
      <w:pPr>
        <w:ind w:left="5400" w:hanging="360"/>
      </w:pPr>
      <w:rPr>
        <w:rFonts w:hint="default"/>
        <w:lang w:val="es-ES" w:eastAsia="en-US" w:bidi="ar-SA"/>
      </w:rPr>
    </w:lvl>
    <w:lvl w:ilvl="7" w:tplc="7688A634">
      <w:numFmt w:val="bullet"/>
      <w:lvlText w:val="•"/>
      <w:lvlJc w:val="left"/>
      <w:pPr>
        <w:ind w:left="6180" w:hanging="360"/>
      </w:pPr>
      <w:rPr>
        <w:rFonts w:hint="default"/>
        <w:lang w:val="es-ES" w:eastAsia="en-US" w:bidi="ar-SA"/>
      </w:rPr>
    </w:lvl>
    <w:lvl w:ilvl="8" w:tplc="ABEC30EA">
      <w:numFmt w:val="bullet"/>
      <w:lvlText w:val="•"/>
      <w:lvlJc w:val="left"/>
      <w:pPr>
        <w:ind w:left="6960"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B23"/>
    <w:rsid w:val="0031112E"/>
    <w:rsid w:val="00815B2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A46234-9818-4314-89BB-CD9CC503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right="1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721" w:right="1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1477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CERTIFICADO DE GARANTÍA DE TÉCNICA.docx</vt:lpstr>
    </vt:vector>
  </TitlesOfParts>
  <Company>ESPOL</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DE GARANTÍA DE TÉCNICA.docx</dc:title>
  <dc:creator>Maria Gabriela Cobos Macas</dc:creator>
  <cp:lastModifiedBy>Maria Gabriela Cobos Macas</cp:lastModifiedBy>
  <cp:revision>2</cp:revision>
  <dcterms:created xsi:type="dcterms:W3CDTF">2025-08-22T20:40:00Z</dcterms:created>
  <dcterms:modified xsi:type="dcterms:W3CDTF">2025-08-22T20:40:00Z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2025-08-22T00:00:00Z</vt:filetime>
  </property>
  <property fmtid="{D5CDD505-2E9C-101B-9397-08002B2CF9AE}" pid="3" name="Producer">
    <vt:lpwstr>Skia/PDF m141 Google Docs Renderer</vt:lpwstr>
  </property>
  <property fmtid="{D5CDD505-2E9C-101B-9397-08002B2CF9AE}" pid="4" name="LastSaved">
    <vt:filetime>2025-08-22T00:00:00Z</vt:filetime>
  </property>
</Properties>
</file>