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C6431" w14:textId="17D4E456" w:rsidR="00C36405" w:rsidRPr="00910BB7" w:rsidRDefault="00910BB7" w:rsidP="00910BB7">
      <w:pPr>
        <w:ind w:right="-336"/>
        <w:jc w:val="center"/>
        <w:rPr>
          <w:rFonts w:asciiTheme="majorHAnsi" w:eastAsia="Arial Unicode MS" w:hAnsiTheme="majorHAnsi" w:cstheme="majorHAnsi"/>
          <w:b/>
          <w:color w:val="000000" w:themeColor="text1"/>
          <w:sz w:val="20"/>
          <w:szCs w:val="20"/>
          <w:u w:val="single"/>
          <w:lang w:val="es-EC"/>
        </w:rPr>
      </w:pPr>
      <w:r w:rsidRPr="00910BB7">
        <w:rPr>
          <w:rFonts w:asciiTheme="majorHAnsi" w:eastAsia="Arial Unicode MS" w:hAnsiTheme="majorHAnsi" w:cstheme="majorHAnsi"/>
          <w:b/>
          <w:color w:val="000000" w:themeColor="text1"/>
          <w:sz w:val="20"/>
          <w:szCs w:val="20"/>
          <w:u w:val="single"/>
          <w:lang w:val="es-EC"/>
        </w:rPr>
        <w:t>INSTRUMENTO DE DETERMINACIÓN DEL PRESUPUESTO REFERENCIAL: ESTUDIO DE MERCADO</w:t>
      </w:r>
    </w:p>
    <w:p w14:paraId="5D487668" w14:textId="11BE3E0E" w:rsidR="00910BB7" w:rsidRPr="00910BB7" w:rsidRDefault="00910BB7" w:rsidP="00910BB7">
      <w:pPr>
        <w:ind w:right="-336"/>
        <w:jc w:val="center"/>
        <w:rPr>
          <w:rFonts w:asciiTheme="majorHAnsi" w:eastAsiaTheme="minorEastAsia" w:hAnsiTheme="majorHAnsi" w:cstheme="majorHAnsi"/>
          <w:b/>
          <w:color w:val="000000" w:themeColor="text1"/>
          <w:sz w:val="20"/>
          <w:szCs w:val="20"/>
          <w:u w:val="single"/>
          <w:lang w:val="es-EC"/>
        </w:rPr>
      </w:pPr>
      <w:r w:rsidRPr="00910BB7">
        <w:rPr>
          <w:rFonts w:asciiTheme="majorHAnsi" w:eastAsiaTheme="minorEastAsia" w:hAnsiTheme="majorHAnsi" w:cstheme="majorHAnsi"/>
          <w:b/>
          <w:color w:val="000000" w:themeColor="text1"/>
          <w:sz w:val="20"/>
          <w:szCs w:val="20"/>
          <w:u w:val="single"/>
          <w:lang w:val="es-EC"/>
        </w:rPr>
        <w:t>ÍNFIMA CUANTÍA</w:t>
      </w:r>
    </w:p>
    <w:p w14:paraId="4A5F52B6" w14:textId="77777777" w:rsidR="00910BB7" w:rsidRPr="007B138D" w:rsidRDefault="00910BB7" w:rsidP="00910BB7">
      <w:pPr>
        <w:ind w:right="-336"/>
        <w:jc w:val="center"/>
        <w:rPr>
          <w:rFonts w:asciiTheme="majorHAnsi" w:eastAsiaTheme="minorEastAsia" w:hAnsiTheme="majorHAnsi" w:cstheme="majorHAnsi"/>
          <w:color w:val="000000" w:themeColor="text1"/>
          <w:sz w:val="20"/>
          <w:szCs w:val="20"/>
          <w:lang w:val="es-EC"/>
        </w:rPr>
      </w:pPr>
    </w:p>
    <w:tbl>
      <w:tblPr>
        <w:tblW w:w="9776" w:type="dxa"/>
        <w:tblInd w:w="-431" w:type="dxa"/>
        <w:tblLook w:val="04A0" w:firstRow="1" w:lastRow="0" w:firstColumn="1" w:lastColumn="0" w:noHBand="0" w:noVBand="1"/>
      </w:tblPr>
      <w:tblGrid>
        <w:gridCol w:w="3780"/>
        <w:gridCol w:w="5996"/>
      </w:tblGrid>
      <w:tr w:rsidR="00C36405" w:rsidRPr="007B138D" w14:paraId="29DD4FF6" w14:textId="77777777" w:rsidTr="000C7206">
        <w:trPr>
          <w:trHeight w:val="222"/>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C5622" w14:textId="77777777" w:rsidR="00C36405" w:rsidRPr="007B138D" w:rsidRDefault="00C36405" w:rsidP="000C7206">
            <w:pPr>
              <w:ind w:right="-336"/>
              <w:jc w:val="both"/>
              <w:rPr>
                <w:rFonts w:asciiTheme="majorHAnsi" w:eastAsia="Arial Unicode MS" w:hAnsiTheme="majorHAnsi" w:cstheme="majorHAnsi"/>
                <w:b/>
                <w:color w:val="000000" w:themeColor="text1"/>
                <w:sz w:val="20"/>
                <w:szCs w:val="20"/>
                <w:lang w:val="es-EC"/>
              </w:rPr>
            </w:pPr>
            <w:r w:rsidRPr="007B138D">
              <w:rPr>
                <w:rFonts w:asciiTheme="majorHAnsi" w:eastAsia="Arial Unicode MS" w:hAnsiTheme="majorHAnsi" w:cstheme="majorHAnsi"/>
                <w:b/>
                <w:color w:val="000000" w:themeColor="text1"/>
                <w:sz w:val="20"/>
                <w:szCs w:val="20"/>
                <w:lang w:val="es-EC"/>
              </w:rPr>
              <w:t>Entidad Contratante:</w:t>
            </w:r>
          </w:p>
        </w:tc>
        <w:tc>
          <w:tcPr>
            <w:tcW w:w="5996" w:type="dxa"/>
            <w:tcBorders>
              <w:top w:val="single" w:sz="4" w:space="0" w:color="auto"/>
              <w:left w:val="single" w:sz="4" w:space="0" w:color="auto"/>
              <w:bottom w:val="single" w:sz="4" w:space="0" w:color="auto"/>
              <w:right w:val="single" w:sz="4" w:space="0" w:color="auto"/>
            </w:tcBorders>
            <w:hideMark/>
          </w:tcPr>
          <w:p w14:paraId="3A21483E" w14:textId="77777777" w:rsidR="00C36405" w:rsidRPr="007B138D" w:rsidRDefault="00C36405" w:rsidP="000C7206">
            <w:pPr>
              <w:ind w:right="-336"/>
              <w:jc w:val="both"/>
              <w:rPr>
                <w:rFonts w:asciiTheme="majorHAnsi" w:eastAsia="Arial Unicode MS" w:hAnsiTheme="majorHAnsi" w:cstheme="majorHAnsi"/>
                <w:color w:val="000000" w:themeColor="text1"/>
                <w:sz w:val="20"/>
                <w:szCs w:val="20"/>
                <w:lang w:val="es-EC"/>
              </w:rPr>
            </w:pPr>
            <w:r w:rsidRPr="007B138D">
              <w:rPr>
                <w:rFonts w:asciiTheme="majorHAnsi" w:eastAsia="Arial Unicode MS" w:hAnsiTheme="majorHAnsi" w:cstheme="majorHAnsi"/>
                <w:color w:val="000000" w:themeColor="text1"/>
                <w:sz w:val="20"/>
                <w:szCs w:val="20"/>
                <w:lang w:val="es-EC"/>
              </w:rPr>
              <w:t>Escuela Superior Politécnica del Litoral</w:t>
            </w:r>
          </w:p>
        </w:tc>
      </w:tr>
      <w:tr w:rsidR="00C36405" w:rsidRPr="007B138D" w14:paraId="761E6B25" w14:textId="77777777" w:rsidTr="000C7206">
        <w:trPr>
          <w:trHeight w:val="66"/>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515740" w14:textId="77777777" w:rsidR="00C36405" w:rsidRPr="007B138D" w:rsidRDefault="00C36405" w:rsidP="000C7206">
            <w:pPr>
              <w:ind w:right="-336"/>
              <w:jc w:val="both"/>
              <w:rPr>
                <w:rFonts w:asciiTheme="majorHAnsi" w:eastAsia="Arial Unicode MS" w:hAnsiTheme="majorHAnsi" w:cstheme="majorHAnsi"/>
                <w:b/>
                <w:color w:val="000000" w:themeColor="text1"/>
                <w:sz w:val="20"/>
                <w:szCs w:val="20"/>
                <w:lang w:val="es-EC"/>
              </w:rPr>
            </w:pPr>
            <w:r w:rsidRPr="007B138D">
              <w:rPr>
                <w:rFonts w:asciiTheme="majorHAnsi" w:eastAsia="Arial Unicode MS" w:hAnsiTheme="majorHAnsi" w:cstheme="majorHAnsi"/>
                <w:b/>
                <w:color w:val="000000" w:themeColor="text1"/>
                <w:sz w:val="20"/>
                <w:szCs w:val="20"/>
                <w:lang w:val="es-EC"/>
              </w:rPr>
              <w:t>Área Requirente:</w:t>
            </w:r>
          </w:p>
        </w:tc>
        <w:tc>
          <w:tcPr>
            <w:tcW w:w="5996" w:type="dxa"/>
            <w:tcBorders>
              <w:top w:val="single" w:sz="4" w:space="0" w:color="auto"/>
              <w:left w:val="single" w:sz="4" w:space="0" w:color="auto"/>
              <w:bottom w:val="single" w:sz="4" w:space="0" w:color="auto"/>
              <w:right w:val="single" w:sz="4" w:space="0" w:color="auto"/>
            </w:tcBorders>
          </w:tcPr>
          <w:p w14:paraId="0D8D05A6" w14:textId="77777777" w:rsidR="00C36405" w:rsidRPr="007B138D" w:rsidRDefault="00C36405" w:rsidP="000C7206">
            <w:pPr>
              <w:jc w:val="both"/>
              <w:rPr>
                <w:rFonts w:asciiTheme="majorHAnsi" w:hAnsiTheme="majorHAnsi" w:cstheme="majorHAnsi"/>
                <w:sz w:val="20"/>
                <w:szCs w:val="20"/>
                <w:highlight w:val="green"/>
                <w:lang w:val="es-EC"/>
              </w:rPr>
            </w:pPr>
            <w:r w:rsidRPr="007B138D">
              <w:rPr>
                <w:rFonts w:asciiTheme="majorHAnsi" w:hAnsiTheme="majorHAnsi" w:cstheme="majorHAnsi"/>
                <w:sz w:val="20"/>
                <w:szCs w:val="20"/>
                <w:highlight w:val="green"/>
                <w:lang w:val="es-EC"/>
              </w:rPr>
              <w:t>(a definir por el requirente)</w:t>
            </w:r>
          </w:p>
        </w:tc>
      </w:tr>
      <w:tr w:rsidR="00C36405" w:rsidRPr="007B138D" w14:paraId="6CB2F49C" w14:textId="77777777" w:rsidTr="000C7206">
        <w:trPr>
          <w:trHeight w:val="270"/>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017357" w14:textId="77777777" w:rsidR="00C36405" w:rsidRPr="007B138D" w:rsidRDefault="00C36405" w:rsidP="000C7206">
            <w:pPr>
              <w:ind w:right="-336"/>
              <w:jc w:val="both"/>
              <w:rPr>
                <w:rFonts w:asciiTheme="majorHAnsi" w:eastAsia="Arial Unicode MS" w:hAnsiTheme="majorHAnsi" w:cstheme="majorHAnsi"/>
                <w:b/>
                <w:color w:val="000000" w:themeColor="text1"/>
                <w:sz w:val="20"/>
                <w:szCs w:val="20"/>
                <w:lang w:val="es-EC"/>
              </w:rPr>
            </w:pPr>
            <w:r w:rsidRPr="007B138D">
              <w:rPr>
                <w:rFonts w:asciiTheme="majorHAnsi" w:eastAsia="Arial Unicode MS" w:hAnsiTheme="majorHAnsi" w:cstheme="majorHAnsi"/>
                <w:b/>
                <w:color w:val="000000" w:themeColor="text1"/>
                <w:sz w:val="20"/>
                <w:szCs w:val="20"/>
                <w:lang w:val="es-EC"/>
              </w:rPr>
              <w:t>Objeto Contractual:</w:t>
            </w:r>
          </w:p>
        </w:tc>
        <w:tc>
          <w:tcPr>
            <w:tcW w:w="5996" w:type="dxa"/>
            <w:tcBorders>
              <w:top w:val="single" w:sz="4" w:space="0" w:color="auto"/>
              <w:left w:val="single" w:sz="4" w:space="0" w:color="auto"/>
              <w:bottom w:val="single" w:sz="4" w:space="0" w:color="auto"/>
              <w:right w:val="single" w:sz="4" w:space="0" w:color="auto"/>
            </w:tcBorders>
          </w:tcPr>
          <w:p w14:paraId="3AB27EB0" w14:textId="77777777" w:rsidR="00C36405" w:rsidRPr="007B138D" w:rsidRDefault="00C36405" w:rsidP="000C7206">
            <w:pPr>
              <w:ind w:right="65"/>
              <w:jc w:val="both"/>
              <w:rPr>
                <w:rFonts w:asciiTheme="majorHAnsi" w:hAnsiTheme="majorHAnsi" w:cstheme="majorHAnsi"/>
                <w:color w:val="000000" w:themeColor="text1"/>
                <w:sz w:val="20"/>
                <w:szCs w:val="20"/>
                <w:highlight w:val="green"/>
                <w:lang w:val="es-EC"/>
              </w:rPr>
            </w:pPr>
            <w:r w:rsidRPr="007B138D">
              <w:rPr>
                <w:rFonts w:asciiTheme="majorHAnsi" w:hAnsiTheme="majorHAnsi" w:cstheme="majorHAnsi"/>
                <w:sz w:val="20"/>
                <w:szCs w:val="20"/>
                <w:highlight w:val="green"/>
                <w:lang w:val="es-EC"/>
              </w:rPr>
              <w:t>(a definir por el requirente)</w:t>
            </w:r>
          </w:p>
        </w:tc>
      </w:tr>
      <w:tr w:rsidR="00C36405" w:rsidRPr="007B138D" w14:paraId="071CE426" w14:textId="77777777" w:rsidTr="000C7206">
        <w:trPr>
          <w:trHeight w:val="222"/>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EFA3C" w14:textId="77777777" w:rsidR="00C36405" w:rsidRPr="007B138D" w:rsidRDefault="00C36405" w:rsidP="000C7206">
            <w:pPr>
              <w:ind w:right="-336"/>
              <w:jc w:val="both"/>
              <w:rPr>
                <w:rFonts w:asciiTheme="majorHAnsi" w:eastAsia="Arial Unicode MS" w:hAnsiTheme="majorHAnsi" w:cstheme="majorHAnsi"/>
                <w:b/>
                <w:color w:val="000000" w:themeColor="text1"/>
                <w:sz w:val="20"/>
                <w:szCs w:val="20"/>
                <w:lang w:val="es-EC"/>
              </w:rPr>
            </w:pPr>
            <w:r w:rsidRPr="007B138D">
              <w:rPr>
                <w:rFonts w:asciiTheme="majorHAnsi" w:eastAsia="Arial Unicode MS" w:hAnsiTheme="majorHAnsi" w:cstheme="majorHAnsi"/>
                <w:b/>
                <w:color w:val="000000" w:themeColor="text1"/>
                <w:sz w:val="20"/>
                <w:szCs w:val="20"/>
                <w:lang w:val="es-EC"/>
              </w:rPr>
              <w:t>Fecha de Elaboración del Estudio:</w:t>
            </w:r>
          </w:p>
        </w:tc>
        <w:tc>
          <w:tcPr>
            <w:tcW w:w="5996" w:type="dxa"/>
            <w:tcBorders>
              <w:top w:val="single" w:sz="4" w:space="0" w:color="auto"/>
              <w:left w:val="single" w:sz="4" w:space="0" w:color="auto"/>
              <w:bottom w:val="single" w:sz="4" w:space="0" w:color="auto"/>
              <w:right w:val="single" w:sz="4" w:space="0" w:color="auto"/>
            </w:tcBorders>
          </w:tcPr>
          <w:p w14:paraId="5EB2A97C" w14:textId="77777777" w:rsidR="00C36405" w:rsidRPr="007B138D" w:rsidRDefault="00C36405" w:rsidP="000C7206">
            <w:pPr>
              <w:ind w:right="65"/>
              <w:jc w:val="both"/>
              <w:rPr>
                <w:rFonts w:asciiTheme="majorHAnsi" w:eastAsia="Arial Unicode MS" w:hAnsiTheme="majorHAnsi" w:cstheme="majorHAnsi"/>
                <w:color w:val="000000" w:themeColor="text1"/>
                <w:sz w:val="20"/>
                <w:szCs w:val="20"/>
                <w:highlight w:val="green"/>
                <w:lang w:val="es-EC"/>
              </w:rPr>
            </w:pPr>
            <w:r w:rsidRPr="007B138D">
              <w:rPr>
                <w:rFonts w:asciiTheme="majorHAnsi" w:eastAsia="Arial Unicode MS" w:hAnsiTheme="majorHAnsi" w:cstheme="majorHAnsi"/>
                <w:color w:val="000000" w:themeColor="text1"/>
                <w:sz w:val="20"/>
                <w:szCs w:val="20"/>
                <w:highlight w:val="green"/>
                <w:lang w:val="es-EC"/>
              </w:rPr>
              <w:t>Día – mes – año (de elaboración)</w:t>
            </w:r>
          </w:p>
        </w:tc>
      </w:tr>
      <w:tr w:rsidR="00C36405" w:rsidRPr="007B138D" w14:paraId="130FB330" w14:textId="77777777" w:rsidTr="000C7206">
        <w:trPr>
          <w:trHeight w:val="222"/>
        </w:trPr>
        <w:tc>
          <w:tcPr>
            <w:tcW w:w="37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94112" w14:textId="77777777" w:rsidR="00C36405" w:rsidRPr="007B138D" w:rsidRDefault="00C36405" w:rsidP="000C7206">
            <w:pPr>
              <w:ind w:right="-336"/>
              <w:jc w:val="both"/>
              <w:rPr>
                <w:rFonts w:asciiTheme="majorHAnsi" w:eastAsia="Arial Unicode MS" w:hAnsiTheme="majorHAnsi" w:cstheme="majorHAnsi"/>
                <w:b/>
                <w:color w:val="000000" w:themeColor="text1"/>
                <w:sz w:val="20"/>
                <w:szCs w:val="20"/>
                <w:lang w:val="es-EC"/>
              </w:rPr>
            </w:pPr>
            <w:r w:rsidRPr="007B138D">
              <w:rPr>
                <w:rFonts w:asciiTheme="majorHAnsi" w:eastAsia="Arial Unicode MS" w:hAnsiTheme="majorHAnsi" w:cstheme="majorHAnsi"/>
                <w:b/>
                <w:color w:val="000000" w:themeColor="text1"/>
                <w:sz w:val="20"/>
                <w:szCs w:val="20"/>
                <w:lang w:val="es-EC"/>
              </w:rPr>
              <w:t>Lugar (Provincia/Cantón):</w:t>
            </w:r>
          </w:p>
        </w:tc>
        <w:tc>
          <w:tcPr>
            <w:tcW w:w="5996" w:type="dxa"/>
            <w:tcBorders>
              <w:top w:val="single" w:sz="4" w:space="0" w:color="auto"/>
              <w:left w:val="single" w:sz="4" w:space="0" w:color="auto"/>
              <w:bottom w:val="single" w:sz="4" w:space="0" w:color="auto"/>
              <w:right w:val="single" w:sz="4" w:space="0" w:color="auto"/>
            </w:tcBorders>
            <w:hideMark/>
          </w:tcPr>
          <w:p w14:paraId="32F24361" w14:textId="77777777" w:rsidR="00C36405" w:rsidRPr="007B138D" w:rsidRDefault="00C36405" w:rsidP="000C7206">
            <w:pPr>
              <w:ind w:right="65"/>
              <w:jc w:val="both"/>
              <w:rPr>
                <w:rFonts w:asciiTheme="majorHAnsi" w:eastAsia="Arial Unicode MS" w:hAnsiTheme="majorHAnsi" w:cstheme="majorHAnsi"/>
                <w:color w:val="000000" w:themeColor="text1"/>
                <w:sz w:val="20"/>
                <w:szCs w:val="20"/>
                <w:highlight w:val="green"/>
                <w:lang w:val="es-EC"/>
              </w:rPr>
            </w:pPr>
            <w:r w:rsidRPr="007B138D">
              <w:rPr>
                <w:rFonts w:asciiTheme="majorHAnsi" w:hAnsiTheme="majorHAnsi" w:cstheme="majorHAnsi"/>
                <w:sz w:val="20"/>
                <w:szCs w:val="20"/>
                <w:highlight w:val="green"/>
                <w:lang w:val="es-EC"/>
              </w:rPr>
              <w:t>(a definir por el requirente)</w:t>
            </w:r>
          </w:p>
        </w:tc>
      </w:tr>
    </w:tbl>
    <w:p w14:paraId="2F6413F2" w14:textId="77777777" w:rsidR="00215F54" w:rsidRPr="007B138D" w:rsidRDefault="00215F54" w:rsidP="00E85DB9">
      <w:pPr>
        <w:jc w:val="both"/>
        <w:rPr>
          <w:rFonts w:asciiTheme="majorHAnsi" w:hAnsiTheme="majorHAnsi" w:cstheme="majorHAnsi"/>
          <w:sz w:val="20"/>
          <w:szCs w:val="20"/>
          <w:lang w:val="es-EC"/>
        </w:rPr>
      </w:pPr>
    </w:p>
    <w:p w14:paraId="2D5E038E" w14:textId="22946021" w:rsidR="00215F54" w:rsidRPr="007B138D" w:rsidRDefault="00215F54" w:rsidP="00E85DB9">
      <w:pPr>
        <w:pStyle w:val="Prrafodelista"/>
        <w:numPr>
          <w:ilvl w:val="0"/>
          <w:numId w:val="1"/>
        </w:numPr>
        <w:spacing w:after="0" w:line="240" w:lineRule="auto"/>
        <w:ind w:left="0" w:firstLine="0"/>
        <w:jc w:val="both"/>
        <w:rPr>
          <w:rFonts w:asciiTheme="majorHAnsi" w:hAnsiTheme="majorHAnsi" w:cstheme="majorHAnsi"/>
          <w:b/>
          <w:sz w:val="20"/>
          <w:szCs w:val="20"/>
          <w:lang w:val="es-419"/>
        </w:rPr>
      </w:pPr>
      <w:r w:rsidRPr="007B138D">
        <w:rPr>
          <w:rFonts w:asciiTheme="majorHAnsi" w:hAnsiTheme="majorHAnsi" w:cstheme="majorHAnsi"/>
          <w:b/>
          <w:sz w:val="20"/>
          <w:szCs w:val="20"/>
          <w:lang w:val="es-419"/>
        </w:rPr>
        <w:t>ANTECEDENTES</w:t>
      </w:r>
    </w:p>
    <w:p w14:paraId="579B90D8" w14:textId="77777777" w:rsidR="00215F54" w:rsidRPr="007B138D" w:rsidRDefault="00215F54" w:rsidP="00E85DB9">
      <w:pPr>
        <w:jc w:val="both"/>
        <w:rPr>
          <w:rFonts w:asciiTheme="majorHAnsi" w:hAnsiTheme="majorHAnsi" w:cstheme="majorHAnsi"/>
          <w:sz w:val="20"/>
          <w:szCs w:val="20"/>
          <w:lang w:val="es-EC"/>
        </w:rPr>
      </w:pPr>
    </w:p>
    <w:p w14:paraId="47A5BA28" w14:textId="3BE36174" w:rsidR="004A4134" w:rsidRPr="007B138D" w:rsidRDefault="008D36A4" w:rsidP="004A4134">
      <w:pPr>
        <w:pStyle w:val="Prrafodelista"/>
        <w:numPr>
          <w:ilvl w:val="1"/>
          <w:numId w:val="6"/>
        </w:numPr>
        <w:jc w:val="both"/>
        <w:rPr>
          <w:rFonts w:asciiTheme="majorHAnsi" w:hAnsiTheme="majorHAnsi" w:cstheme="majorHAnsi"/>
          <w:sz w:val="20"/>
          <w:szCs w:val="20"/>
        </w:rPr>
      </w:pPr>
      <w:r w:rsidRPr="007B138D">
        <w:rPr>
          <w:rFonts w:asciiTheme="majorHAnsi" w:hAnsiTheme="majorHAnsi" w:cstheme="majorHAnsi"/>
          <w:sz w:val="20"/>
          <w:szCs w:val="20"/>
        </w:rPr>
        <w:t>Me</w:t>
      </w:r>
      <w:r w:rsidR="00215F54" w:rsidRPr="007B138D">
        <w:rPr>
          <w:rFonts w:asciiTheme="majorHAnsi" w:hAnsiTheme="majorHAnsi" w:cstheme="majorHAnsi"/>
          <w:sz w:val="20"/>
          <w:szCs w:val="20"/>
        </w:rPr>
        <w:t xml:space="preserve">diante informe de necesidad del </w:t>
      </w:r>
      <w:r w:rsidRPr="007B138D">
        <w:rPr>
          <w:rFonts w:asciiTheme="majorHAnsi" w:hAnsiTheme="majorHAnsi" w:cstheme="majorHAnsi"/>
          <w:sz w:val="20"/>
          <w:szCs w:val="20"/>
          <w:highlight w:val="green"/>
        </w:rPr>
        <w:t>DIA-MES-AÑO</w:t>
      </w:r>
      <w:r w:rsidR="00215F54" w:rsidRPr="007B138D">
        <w:rPr>
          <w:rFonts w:asciiTheme="majorHAnsi" w:hAnsiTheme="majorHAnsi" w:cstheme="majorHAnsi"/>
          <w:sz w:val="20"/>
          <w:szCs w:val="20"/>
        </w:rPr>
        <w:t>, la “</w:t>
      </w:r>
      <w:r w:rsidR="00215F54" w:rsidRPr="007B138D">
        <w:rPr>
          <w:rFonts w:asciiTheme="majorHAnsi" w:hAnsiTheme="majorHAnsi" w:cstheme="majorHAnsi"/>
          <w:sz w:val="20"/>
          <w:szCs w:val="20"/>
          <w:highlight w:val="green"/>
          <w:lang w:val="es-419"/>
        </w:rPr>
        <w:t>NOMBRE DEL ÁREA REQUIRENTE</w:t>
      </w:r>
      <w:r w:rsidR="00215F54" w:rsidRPr="007B138D">
        <w:rPr>
          <w:rFonts w:asciiTheme="majorHAnsi" w:hAnsiTheme="majorHAnsi" w:cstheme="majorHAnsi"/>
          <w:sz w:val="20"/>
          <w:szCs w:val="20"/>
          <w:lang w:val="es-419"/>
        </w:rPr>
        <w:t>”</w:t>
      </w:r>
      <w:r w:rsidR="00215F54" w:rsidRPr="007B138D">
        <w:rPr>
          <w:rFonts w:asciiTheme="majorHAnsi" w:hAnsiTheme="majorHAnsi" w:cstheme="majorHAnsi"/>
          <w:sz w:val="20"/>
          <w:szCs w:val="20"/>
        </w:rPr>
        <w:t>, justifica las razones para la contratación de: “</w:t>
      </w:r>
      <w:r w:rsidR="00215F54" w:rsidRPr="007B138D">
        <w:rPr>
          <w:rFonts w:asciiTheme="majorHAnsi" w:hAnsiTheme="majorHAnsi" w:cstheme="majorHAnsi"/>
          <w:sz w:val="20"/>
          <w:szCs w:val="20"/>
          <w:highlight w:val="green"/>
        </w:rPr>
        <w:t>OBJETO DE CONTRATACIÓN</w:t>
      </w:r>
      <w:r w:rsidR="00215F54" w:rsidRPr="007B138D">
        <w:rPr>
          <w:rFonts w:asciiTheme="majorHAnsi" w:hAnsiTheme="majorHAnsi" w:cstheme="majorHAnsi"/>
          <w:sz w:val="20"/>
          <w:szCs w:val="20"/>
        </w:rPr>
        <w:t>”.</w:t>
      </w:r>
    </w:p>
    <w:p w14:paraId="1D1E7F93" w14:textId="77777777" w:rsidR="004A4134" w:rsidRPr="007B138D" w:rsidRDefault="004A4134" w:rsidP="004A4134">
      <w:pPr>
        <w:pStyle w:val="Prrafodelista"/>
        <w:ind w:left="360"/>
        <w:jc w:val="both"/>
        <w:rPr>
          <w:rFonts w:asciiTheme="majorHAnsi" w:hAnsiTheme="majorHAnsi" w:cstheme="majorHAnsi"/>
          <w:sz w:val="20"/>
          <w:szCs w:val="20"/>
        </w:rPr>
      </w:pPr>
    </w:p>
    <w:p w14:paraId="6AC0F431" w14:textId="18270A80" w:rsidR="001F3AF0" w:rsidRPr="007B138D" w:rsidRDefault="008D36A4" w:rsidP="001F3AF0">
      <w:pPr>
        <w:pStyle w:val="Prrafodelista"/>
        <w:numPr>
          <w:ilvl w:val="1"/>
          <w:numId w:val="6"/>
        </w:numPr>
        <w:jc w:val="both"/>
        <w:rPr>
          <w:rFonts w:asciiTheme="majorHAnsi" w:hAnsiTheme="majorHAnsi" w:cstheme="majorHAnsi"/>
          <w:sz w:val="20"/>
          <w:szCs w:val="20"/>
        </w:rPr>
      </w:pPr>
      <w:r w:rsidRPr="007B138D">
        <w:rPr>
          <w:rFonts w:asciiTheme="majorHAnsi" w:hAnsiTheme="majorHAnsi" w:cstheme="majorHAnsi"/>
          <w:sz w:val="20"/>
          <w:szCs w:val="20"/>
        </w:rPr>
        <w:t>M</w:t>
      </w:r>
      <w:r w:rsidR="00215F54" w:rsidRPr="007B138D">
        <w:rPr>
          <w:rFonts w:asciiTheme="majorHAnsi" w:hAnsiTheme="majorHAnsi" w:cstheme="majorHAnsi"/>
          <w:sz w:val="20"/>
          <w:szCs w:val="20"/>
        </w:rPr>
        <w:t>ediante solicitud de compra XXX</w:t>
      </w:r>
      <w:r w:rsidRPr="007B138D">
        <w:rPr>
          <w:rFonts w:asciiTheme="majorHAnsi" w:hAnsiTheme="majorHAnsi" w:cstheme="majorHAnsi"/>
          <w:sz w:val="20"/>
          <w:szCs w:val="20"/>
        </w:rPr>
        <w:t>X</w:t>
      </w:r>
      <w:r w:rsidR="00215F54" w:rsidRPr="007B138D">
        <w:rPr>
          <w:rFonts w:asciiTheme="majorHAnsi" w:hAnsiTheme="majorHAnsi" w:cstheme="majorHAnsi"/>
          <w:sz w:val="20"/>
          <w:szCs w:val="20"/>
        </w:rPr>
        <w:t>-</w:t>
      </w:r>
      <w:r w:rsidRPr="007B138D">
        <w:rPr>
          <w:rFonts w:asciiTheme="majorHAnsi" w:hAnsiTheme="majorHAnsi" w:cstheme="majorHAnsi"/>
          <w:sz w:val="20"/>
          <w:szCs w:val="20"/>
        </w:rPr>
        <w:t>2022</w:t>
      </w:r>
      <w:r w:rsidR="00215F54" w:rsidRPr="007B138D">
        <w:rPr>
          <w:rFonts w:asciiTheme="majorHAnsi" w:hAnsiTheme="majorHAnsi" w:cstheme="majorHAnsi"/>
          <w:sz w:val="20"/>
          <w:szCs w:val="20"/>
        </w:rPr>
        <w:t xml:space="preserve">-XXX del </w:t>
      </w:r>
      <w:r w:rsidRPr="007B138D">
        <w:rPr>
          <w:rFonts w:asciiTheme="majorHAnsi" w:hAnsiTheme="majorHAnsi" w:cstheme="majorHAnsi"/>
          <w:sz w:val="20"/>
          <w:szCs w:val="20"/>
          <w:highlight w:val="green"/>
        </w:rPr>
        <w:t>DIA-MES-AÑO</w:t>
      </w:r>
      <w:r w:rsidR="00215F54" w:rsidRPr="007B138D">
        <w:rPr>
          <w:rFonts w:asciiTheme="majorHAnsi" w:hAnsiTheme="majorHAnsi" w:cstheme="majorHAnsi"/>
          <w:sz w:val="20"/>
          <w:szCs w:val="20"/>
        </w:rPr>
        <w:t xml:space="preserve"> el </w:t>
      </w:r>
      <w:r w:rsidR="00CD43BB" w:rsidRPr="007B138D">
        <w:rPr>
          <w:rFonts w:asciiTheme="majorHAnsi" w:hAnsiTheme="majorHAnsi" w:cstheme="majorHAnsi"/>
          <w:sz w:val="20"/>
          <w:szCs w:val="20"/>
          <w:highlight w:val="green"/>
        </w:rPr>
        <w:t>TITULO-NOMBRE-C</w:t>
      </w:r>
      <w:r w:rsidRPr="007B138D">
        <w:rPr>
          <w:rFonts w:asciiTheme="majorHAnsi" w:hAnsiTheme="majorHAnsi" w:cstheme="majorHAnsi"/>
          <w:sz w:val="20"/>
          <w:szCs w:val="20"/>
          <w:highlight w:val="green"/>
        </w:rPr>
        <w:t>ARGO-</w:t>
      </w:r>
      <w:r w:rsidR="00CD43BB" w:rsidRPr="007B138D">
        <w:rPr>
          <w:rFonts w:asciiTheme="majorHAnsi" w:hAnsiTheme="majorHAnsi" w:cstheme="majorHAnsi"/>
          <w:sz w:val="20"/>
          <w:szCs w:val="20"/>
          <w:highlight w:val="green"/>
        </w:rPr>
        <w:t>FUNCIONARIO-</w:t>
      </w:r>
      <w:r w:rsidR="00215F54" w:rsidRPr="007B138D">
        <w:rPr>
          <w:rFonts w:asciiTheme="majorHAnsi" w:hAnsiTheme="majorHAnsi" w:cstheme="majorHAnsi"/>
          <w:sz w:val="20"/>
          <w:szCs w:val="20"/>
          <w:highlight w:val="green"/>
        </w:rPr>
        <w:t>UNIDAD REQUIRENTE</w:t>
      </w:r>
      <w:r w:rsidR="00215F54" w:rsidRPr="007B138D">
        <w:rPr>
          <w:rFonts w:asciiTheme="majorHAnsi" w:hAnsiTheme="majorHAnsi" w:cstheme="majorHAnsi"/>
          <w:sz w:val="20"/>
          <w:szCs w:val="20"/>
        </w:rPr>
        <w:t>, solicita la contratación de “</w:t>
      </w:r>
      <w:r w:rsidR="00215F54" w:rsidRPr="007B138D">
        <w:rPr>
          <w:rFonts w:asciiTheme="majorHAnsi" w:hAnsiTheme="majorHAnsi" w:cstheme="majorHAnsi"/>
          <w:sz w:val="20"/>
          <w:szCs w:val="20"/>
          <w:highlight w:val="green"/>
        </w:rPr>
        <w:t>OBJETO DE CONTRATACIÓN</w:t>
      </w:r>
      <w:r w:rsidR="00215F54" w:rsidRPr="007B138D">
        <w:rPr>
          <w:rFonts w:asciiTheme="majorHAnsi" w:hAnsiTheme="majorHAnsi" w:cstheme="majorHAnsi"/>
          <w:sz w:val="20"/>
          <w:szCs w:val="20"/>
        </w:rPr>
        <w:t xml:space="preserve">” y adjunta la o las siguiente(s) cotización(es) referencial(es) que </w:t>
      </w:r>
      <w:r w:rsidR="00DC6381" w:rsidRPr="007B138D">
        <w:rPr>
          <w:rFonts w:asciiTheme="majorHAnsi" w:hAnsiTheme="majorHAnsi" w:cstheme="majorHAnsi"/>
          <w:sz w:val="20"/>
          <w:szCs w:val="20"/>
        </w:rPr>
        <w:t>s</w:t>
      </w:r>
      <w:r w:rsidR="00215F54" w:rsidRPr="007B138D">
        <w:rPr>
          <w:rFonts w:asciiTheme="majorHAnsi" w:hAnsiTheme="majorHAnsi" w:cstheme="majorHAnsi"/>
          <w:sz w:val="20"/>
          <w:szCs w:val="20"/>
        </w:rPr>
        <w:t>e d</w:t>
      </w:r>
      <w:r w:rsidR="00DC6381" w:rsidRPr="007B138D">
        <w:rPr>
          <w:rFonts w:asciiTheme="majorHAnsi" w:hAnsiTheme="majorHAnsi" w:cstheme="majorHAnsi"/>
          <w:sz w:val="20"/>
          <w:szCs w:val="20"/>
        </w:rPr>
        <w:t>e</w:t>
      </w:r>
      <w:r w:rsidR="00215F54" w:rsidRPr="007B138D">
        <w:rPr>
          <w:rFonts w:asciiTheme="majorHAnsi" w:hAnsiTheme="majorHAnsi" w:cstheme="majorHAnsi"/>
          <w:sz w:val="20"/>
          <w:szCs w:val="20"/>
        </w:rPr>
        <w:t>tallan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3304"/>
        <w:gridCol w:w="2275"/>
        <w:gridCol w:w="2105"/>
      </w:tblGrid>
      <w:tr w:rsidR="001F3AF0" w:rsidRPr="007B138D" w14:paraId="129B4856" w14:textId="77777777" w:rsidTr="000C7206">
        <w:tc>
          <w:tcPr>
            <w:tcW w:w="1271" w:type="dxa"/>
            <w:shd w:val="clear" w:color="auto" w:fill="auto"/>
          </w:tcPr>
          <w:p w14:paraId="64E2664E" w14:textId="77777777" w:rsidR="001F3AF0" w:rsidRPr="007B138D" w:rsidRDefault="001F3AF0"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RUC</w:t>
            </w:r>
          </w:p>
        </w:tc>
        <w:tc>
          <w:tcPr>
            <w:tcW w:w="3398" w:type="dxa"/>
            <w:shd w:val="clear" w:color="auto" w:fill="auto"/>
          </w:tcPr>
          <w:p w14:paraId="5C7BBA1E" w14:textId="77777777" w:rsidR="001F3AF0" w:rsidRPr="007B138D" w:rsidRDefault="001F3AF0"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Razón social</w:t>
            </w:r>
          </w:p>
        </w:tc>
        <w:tc>
          <w:tcPr>
            <w:tcW w:w="2393" w:type="dxa"/>
            <w:shd w:val="clear" w:color="auto" w:fill="auto"/>
          </w:tcPr>
          <w:p w14:paraId="119FED70" w14:textId="77777777" w:rsidR="001F3AF0" w:rsidRPr="007B138D" w:rsidRDefault="001F3AF0"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Cotización ($) sin IVA</w:t>
            </w:r>
          </w:p>
        </w:tc>
        <w:tc>
          <w:tcPr>
            <w:tcW w:w="2142" w:type="dxa"/>
            <w:shd w:val="clear" w:color="auto" w:fill="auto"/>
          </w:tcPr>
          <w:p w14:paraId="3F64A1AD" w14:textId="77777777" w:rsidR="001F3AF0" w:rsidRPr="007B138D" w:rsidRDefault="001F3AF0"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Observación</w:t>
            </w:r>
          </w:p>
        </w:tc>
      </w:tr>
      <w:tr w:rsidR="001F3AF0" w:rsidRPr="007B138D" w14:paraId="57331324" w14:textId="77777777" w:rsidTr="000C7206">
        <w:tc>
          <w:tcPr>
            <w:tcW w:w="1271" w:type="dxa"/>
            <w:shd w:val="clear" w:color="auto" w:fill="auto"/>
          </w:tcPr>
          <w:p w14:paraId="6A32C097" w14:textId="77777777" w:rsidR="001F3AF0" w:rsidRPr="007B138D" w:rsidRDefault="001F3AF0" w:rsidP="000C7206">
            <w:pPr>
              <w:ind w:right="-1"/>
              <w:jc w:val="both"/>
              <w:rPr>
                <w:rFonts w:asciiTheme="majorHAnsi" w:hAnsiTheme="majorHAnsi" w:cstheme="majorHAnsi"/>
                <w:sz w:val="20"/>
                <w:szCs w:val="20"/>
                <w:highlight w:val="green"/>
                <w:lang w:val="es-EC"/>
              </w:rPr>
            </w:pPr>
            <w:r w:rsidRPr="007B138D">
              <w:rPr>
                <w:rFonts w:asciiTheme="majorHAnsi" w:hAnsiTheme="majorHAnsi" w:cstheme="majorHAnsi"/>
                <w:sz w:val="20"/>
                <w:szCs w:val="20"/>
                <w:highlight w:val="green"/>
                <w:lang w:val="es-EC"/>
              </w:rPr>
              <w:t>XXXXXXXXXXXXX</w:t>
            </w:r>
          </w:p>
        </w:tc>
        <w:tc>
          <w:tcPr>
            <w:tcW w:w="3398" w:type="dxa"/>
            <w:shd w:val="clear" w:color="auto" w:fill="auto"/>
          </w:tcPr>
          <w:p w14:paraId="38134749" w14:textId="77777777" w:rsidR="001F3AF0" w:rsidRPr="007B138D" w:rsidRDefault="001F3AF0" w:rsidP="000C7206">
            <w:pPr>
              <w:ind w:right="-1"/>
              <w:jc w:val="both"/>
              <w:rPr>
                <w:rFonts w:asciiTheme="majorHAnsi" w:hAnsiTheme="majorHAnsi" w:cstheme="majorHAnsi"/>
                <w:sz w:val="20"/>
                <w:szCs w:val="20"/>
                <w:highlight w:val="green"/>
                <w:lang w:val="es-EC"/>
              </w:rPr>
            </w:pPr>
            <w:r w:rsidRPr="007B138D">
              <w:rPr>
                <w:rFonts w:asciiTheme="majorHAnsi" w:hAnsiTheme="majorHAnsi" w:cstheme="majorHAnsi"/>
                <w:sz w:val="20"/>
                <w:szCs w:val="20"/>
                <w:highlight w:val="green"/>
                <w:lang w:val="es-EC"/>
              </w:rPr>
              <w:t>XXXXXXXXXXXXXXXXXXXXX</w:t>
            </w:r>
          </w:p>
        </w:tc>
        <w:tc>
          <w:tcPr>
            <w:tcW w:w="2393" w:type="dxa"/>
            <w:shd w:val="clear" w:color="auto" w:fill="auto"/>
          </w:tcPr>
          <w:p w14:paraId="56A27A9C" w14:textId="77777777" w:rsidR="001F3AF0" w:rsidRPr="007B138D" w:rsidRDefault="001F3AF0" w:rsidP="000C7206">
            <w:pPr>
              <w:ind w:right="-1"/>
              <w:jc w:val="right"/>
              <w:rPr>
                <w:rFonts w:asciiTheme="majorHAnsi" w:hAnsiTheme="majorHAnsi" w:cstheme="majorHAnsi"/>
                <w:sz w:val="20"/>
                <w:szCs w:val="20"/>
                <w:highlight w:val="green"/>
                <w:lang w:val="es-EC"/>
              </w:rPr>
            </w:pPr>
            <w:r w:rsidRPr="007B138D">
              <w:rPr>
                <w:rFonts w:asciiTheme="majorHAnsi" w:hAnsiTheme="majorHAnsi" w:cstheme="majorHAnsi"/>
                <w:sz w:val="20"/>
                <w:szCs w:val="20"/>
                <w:highlight w:val="green"/>
                <w:lang w:val="es-EC"/>
              </w:rPr>
              <w:t>000.00</w:t>
            </w:r>
          </w:p>
        </w:tc>
        <w:tc>
          <w:tcPr>
            <w:tcW w:w="2142" w:type="dxa"/>
            <w:shd w:val="clear" w:color="auto" w:fill="auto"/>
          </w:tcPr>
          <w:p w14:paraId="32468A44" w14:textId="77777777" w:rsidR="001F3AF0" w:rsidRPr="007B138D" w:rsidRDefault="001F3AF0" w:rsidP="000C7206">
            <w:pPr>
              <w:ind w:right="-1"/>
              <w:jc w:val="both"/>
              <w:rPr>
                <w:rFonts w:asciiTheme="majorHAnsi" w:hAnsiTheme="majorHAnsi" w:cstheme="majorHAnsi"/>
                <w:sz w:val="20"/>
                <w:szCs w:val="20"/>
                <w:highlight w:val="green"/>
                <w:lang w:val="es-EC"/>
              </w:rPr>
            </w:pPr>
            <w:r w:rsidRPr="007B138D">
              <w:rPr>
                <w:rFonts w:asciiTheme="majorHAnsi" w:hAnsiTheme="majorHAnsi" w:cstheme="majorHAnsi"/>
                <w:sz w:val="20"/>
                <w:szCs w:val="20"/>
                <w:highlight w:val="green"/>
                <w:lang w:val="es-EC"/>
              </w:rPr>
              <w:t>xxxxxxxxxxxxxxxxxx</w:t>
            </w:r>
          </w:p>
        </w:tc>
      </w:tr>
      <w:tr w:rsidR="001F3AF0" w:rsidRPr="007B138D" w14:paraId="5E81BACA" w14:textId="77777777" w:rsidTr="000C7206">
        <w:tc>
          <w:tcPr>
            <w:tcW w:w="1271" w:type="dxa"/>
            <w:shd w:val="clear" w:color="auto" w:fill="auto"/>
          </w:tcPr>
          <w:p w14:paraId="5D722E02" w14:textId="77777777" w:rsidR="001F3AF0" w:rsidRPr="007B138D" w:rsidRDefault="001F3AF0" w:rsidP="000C7206">
            <w:pPr>
              <w:ind w:right="-1"/>
              <w:jc w:val="both"/>
              <w:rPr>
                <w:rFonts w:asciiTheme="majorHAnsi" w:hAnsiTheme="majorHAnsi" w:cstheme="majorHAnsi"/>
                <w:sz w:val="20"/>
                <w:szCs w:val="20"/>
                <w:lang w:val="es-EC"/>
              </w:rPr>
            </w:pPr>
          </w:p>
        </w:tc>
        <w:tc>
          <w:tcPr>
            <w:tcW w:w="3398" w:type="dxa"/>
            <w:shd w:val="clear" w:color="auto" w:fill="auto"/>
          </w:tcPr>
          <w:p w14:paraId="005BEC14" w14:textId="77777777" w:rsidR="001F3AF0" w:rsidRPr="007B138D" w:rsidRDefault="001F3AF0" w:rsidP="000C7206">
            <w:pPr>
              <w:ind w:right="-1"/>
              <w:jc w:val="both"/>
              <w:rPr>
                <w:rFonts w:asciiTheme="majorHAnsi" w:hAnsiTheme="majorHAnsi" w:cstheme="majorHAnsi"/>
                <w:sz w:val="20"/>
                <w:szCs w:val="20"/>
                <w:lang w:val="es-EC"/>
              </w:rPr>
            </w:pPr>
          </w:p>
        </w:tc>
        <w:tc>
          <w:tcPr>
            <w:tcW w:w="2393" w:type="dxa"/>
            <w:shd w:val="clear" w:color="auto" w:fill="auto"/>
          </w:tcPr>
          <w:p w14:paraId="617C7D93" w14:textId="77777777" w:rsidR="001F3AF0" w:rsidRPr="007B138D" w:rsidRDefault="001F3AF0" w:rsidP="000C7206">
            <w:pPr>
              <w:ind w:right="-1"/>
              <w:jc w:val="both"/>
              <w:rPr>
                <w:rFonts w:asciiTheme="majorHAnsi" w:hAnsiTheme="majorHAnsi" w:cstheme="majorHAnsi"/>
                <w:sz w:val="20"/>
                <w:szCs w:val="20"/>
                <w:lang w:val="es-EC"/>
              </w:rPr>
            </w:pPr>
          </w:p>
        </w:tc>
        <w:tc>
          <w:tcPr>
            <w:tcW w:w="2142" w:type="dxa"/>
            <w:shd w:val="clear" w:color="auto" w:fill="auto"/>
          </w:tcPr>
          <w:p w14:paraId="7FEA6716" w14:textId="77777777" w:rsidR="001F3AF0" w:rsidRPr="007B138D" w:rsidRDefault="001F3AF0" w:rsidP="000C7206">
            <w:pPr>
              <w:ind w:right="-1"/>
              <w:jc w:val="both"/>
              <w:rPr>
                <w:rFonts w:asciiTheme="majorHAnsi" w:hAnsiTheme="majorHAnsi" w:cstheme="majorHAnsi"/>
                <w:sz w:val="20"/>
                <w:szCs w:val="20"/>
                <w:lang w:val="es-EC"/>
              </w:rPr>
            </w:pPr>
          </w:p>
        </w:tc>
      </w:tr>
    </w:tbl>
    <w:p w14:paraId="54B95906" w14:textId="77777777" w:rsidR="001F3AF0" w:rsidRPr="007B138D" w:rsidRDefault="001F3AF0" w:rsidP="001F3AF0">
      <w:pPr>
        <w:pStyle w:val="Prrafodelista"/>
        <w:rPr>
          <w:rFonts w:asciiTheme="majorHAnsi" w:eastAsia="Calibri" w:hAnsiTheme="majorHAnsi" w:cstheme="majorHAnsi"/>
          <w:sz w:val="20"/>
          <w:szCs w:val="20"/>
        </w:rPr>
      </w:pPr>
    </w:p>
    <w:p w14:paraId="3332C53C" w14:textId="3DC54A97" w:rsidR="001F3AF0" w:rsidRPr="007B138D" w:rsidRDefault="001F3AF0" w:rsidP="001F3AF0">
      <w:pPr>
        <w:pStyle w:val="Prrafodelista"/>
        <w:numPr>
          <w:ilvl w:val="1"/>
          <w:numId w:val="6"/>
        </w:numPr>
        <w:jc w:val="both"/>
        <w:rPr>
          <w:rFonts w:asciiTheme="majorHAnsi" w:hAnsiTheme="majorHAnsi" w:cstheme="majorHAnsi"/>
          <w:sz w:val="20"/>
          <w:szCs w:val="20"/>
        </w:rPr>
      </w:pPr>
      <w:r w:rsidRPr="007B138D">
        <w:rPr>
          <w:rFonts w:asciiTheme="majorHAnsi" w:eastAsia="Calibri" w:hAnsiTheme="majorHAnsi" w:cstheme="majorHAnsi"/>
          <w:sz w:val="20"/>
          <w:szCs w:val="20"/>
        </w:rPr>
        <w:t xml:space="preserve">con fecha </w:t>
      </w:r>
      <w:r w:rsidRPr="007B138D">
        <w:rPr>
          <w:rFonts w:asciiTheme="majorHAnsi" w:hAnsiTheme="majorHAnsi" w:cstheme="majorHAnsi"/>
          <w:sz w:val="20"/>
          <w:szCs w:val="20"/>
          <w:highlight w:val="green"/>
        </w:rPr>
        <w:t>DIA-MES-AÑO</w:t>
      </w:r>
      <w:r w:rsidRPr="007B138D">
        <w:rPr>
          <w:rFonts w:asciiTheme="majorHAnsi" w:eastAsia="Calibri" w:hAnsiTheme="majorHAnsi" w:cstheme="majorHAnsi"/>
          <w:sz w:val="20"/>
          <w:szCs w:val="20"/>
        </w:rPr>
        <w:t xml:space="preserve">, en el Sistema de Adquisiciones de la ESPOL se crea el trámite </w:t>
      </w:r>
      <w:r w:rsidRPr="007B138D">
        <w:rPr>
          <w:rFonts w:asciiTheme="majorHAnsi" w:eastAsia="Calibri" w:hAnsiTheme="majorHAnsi" w:cstheme="majorHAnsi"/>
          <w:sz w:val="20"/>
          <w:szCs w:val="20"/>
          <w:highlight w:val="green"/>
        </w:rPr>
        <w:t>DA-2022-XXXX</w:t>
      </w:r>
      <w:r w:rsidRPr="007B138D">
        <w:rPr>
          <w:rFonts w:asciiTheme="majorHAnsi" w:eastAsia="Calibri" w:hAnsiTheme="majorHAnsi" w:cstheme="majorHAnsi"/>
          <w:sz w:val="20"/>
          <w:szCs w:val="20"/>
        </w:rPr>
        <w:t xml:space="preserve"> en la categoría “</w:t>
      </w:r>
      <w:r w:rsidRPr="007B138D">
        <w:rPr>
          <w:rFonts w:asciiTheme="majorHAnsi" w:eastAsia="Calibri" w:hAnsiTheme="majorHAnsi" w:cstheme="majorHAnsi"/>
          <w:sz w:val="20"/>
          <w:szCs w:val="20"/>
          <w:highlight w:val="green"/>
        </w:rPr>
        <w:t>XXXXXXXXXXXX</w:t>
      </w:r>
      <w:r w:rsidRPr="007B138D">
        <w:rPr>
          <w:rFonts w:asciiTheme="majorHAnsi" w:eastAsia="Calibri" w:hAnsiTheme="majorHAnsi" w:cstheme="majorHAnsi"/>
          <w:sz w:val="20"/>
          <w:szCs w:val="20"/>
        </w:rPr>
        <w:t xml:space="preserve">”, el mismo que fue revisado y aprobado por </w:t>
      </w:r>
      <w:r w:rsidRPr="007B138D">
        <w:rPr>
          <w:rFonts w:asciiTheme="majorHAnsi" w:hAnsiTheme="majorHAnsi" w:cstheme="majorHAnsi"/>
          <w:sz w:val="20"/>
          <w:szCs w:val="20"/>
          <w:highlight w:val="green"/>
        </w:rPr>
        <w:t>TITULO-NOMBRE-CARGO-FUNCIONARIO-DEPENDENCIA</w:t>
      </w:r>
      <w:r w:rsidRPr="007B138D">
        <w:rPr>
          <w:rFonts w:asciiTheme="majorHAnsi" w:eastAsia="Calibri" w:hAnsiTheme="majorHAnsi" w:cstheme="majorHAnsi"/>
          <w:sz w:val="20"/>
          <w:szCs w:val="20"/>
        </w:rPr>
        <w:t xml:space="preserve"> (unidad consolidadora).</w:t>
      </w:r>
      <w:bookmarkStart w:id="0" w:name="_Hlk45733055"/>
    </w:p>
    <w:p w14:paraId="54CB5ABF" w14:textId="77777777" w:rsidR="001F3AF0" w:rsidRPr="007B138D" w:rsidRDefault="001F3AF0" w:rsidP="001F3AF0">
      <w:pPr>
        <w:pStyle w:val="Prrafodelista"/>
        <w:ind w:left="360"/>
        <w:jc w:val="both"/>
        <w:rPr>
          <w:rFonts w:asciiTheme="majorHAnsi" w:hAnsiTheme="majorHAnsi" w:cstheme="majorHAnsi"/>
          <w:sz w:val="20"/>
          <w:szCs w:val="20"/>
        </w:rPr>
      </w:pPr>
    </w:p>
    <w:p w14:paraId="243F803D" w14:textId="77777777" w:rsidR="001F3AF0" w:rsidRPr="007B138D" w:rsidRDefault="00CD43BB" w:rsidP="001F3AF0">
      <w:pPr>
        <w:pStyle w:val="Prrafodelista"/>
        <w:numPr>
          <w:ilvl w:val="1"/>
          <w:numId w:val="6"/>
        </w:numPr>
        <w:jc w:val="both"/>
        <w:rPr>
          <w:rFonts w:asciiTheme="majorHAnsi" w:hAnsiTheme="majorHAnsi" w:cstheme="majorHAnsi"/>
          <w:sz w:val="20"/>
          <w:szCs w:val="20"/>
        </w:rPr>
      </w:pPr>
      <w:r w:rsidRPr="007B138D">
        <w:rPr>
          <w:rFonts w:asciiTheme="majorHAnsi" w:eastAsia="Calibri" w:hAnsiTheme="majorHAnsi" w:cstheme="majorHAnsi"/>
          <w:sz w:val="20"/>
          <w:szCs w:val="20"/>
        </w:rPr>
        <w:t>C</w:t>
      </w:r>
      <w:r w:rsidR="00215F54" w:rsidRPr="007B138D">
        <w:rPr>
          <w:rFonts w:asciiTheme="majorHAnsi" w:eastAsia="Calibri" w:hAnsiTheme="majorHAnsi" w:cstheme="majorHAnsi"/>
          <w:sz w:val="20"/>
          <w:szCs w:val="20"/>
        </w:rPr>
        <w:t xml:space="preserve">on fecha </w:t>
      </w:r>
      <w:r w:rsidRPr="007B138D">
        <w:rPr>
          <w:rFonts w:asciiTheme="majorHAnsi" w:hAnsiTheme="majorHAnsi" w:cstheme="majorHAnsi"/>
          <w:sz w:val="20"/>
          <w:szCs w:val="20"/>
          <w:highlight w:val="green"/>
        </w:rPr>
        <w:t>DIA-MES-AÑO</w:t>
      </w:r>
      <w:r w:rsidR="00215F54" w:rsidRPr="007B138D">
        <w:rPr>
          <w:rFonts w:asciiTheme="majorHAnsi" w:eastAsia="Calibri" w:hAnsiTheme="majorHAnsi" w:cstheme="majorHAnsi"/>
          <w:sz w:val="20"/>
          <w:szCs w:val="20"/>
        </w:rPr>
        <w:t xml:space="preserve"> fue asignado el trámite </w:t>
      </w:r>
      <w:r w:rsidRPr="007B138D">
        <w:rPr>
          <w:rFonts w:asciiTheme="majorHAnsi" w:eastAsia="Calibri" w:hAnsiTheme="majorHAnsi" w:cstheme="majorHAnsi"/>
          <w:sz w:val="20"/>
          <w:szCs w:val="20"/>
          <w:highlight w:val="green"/>
        </w:rPr>
        <w:t>DA-2022-XXXX</w:t>
      </w:r>
      <w:r w:rsidRPr="007B138D">
        <w:rPr>
          <w:rFonts w:asciiTheme="majorHAnsi" w:eastAsia="Calibri" w:hAnsiTheme="majorHAnsi" w:cstheme="majorHAnsi"/>
          <w:sz w:val="20"/>
          <w:szCs w:val="20"/>
        </w:rPr>
        <w:t xml:space="preserve"> al/la suscrito/a para la debida atención</w:t>
      </w:r>
      <w:r w:rsidR="00215F54" w:rsidRPr="007B138D">
        <w:rPr>
          <w:rFonts w:asciiTheme="majorHAnsi" w:eastAsia="Calibri" w:hAnsiTheme="majorHAnsi" w:cstheme="majorHAnsi"/>
          <w:sz w:val="20"/>
          <w:szCs w:val="20"/>
        </w:rPr>
        <w:t>.</w:t>
      </w:r>
    </w:p>
    <w:p w14:paraId="33276EDD" w14:textId="77777777" w:rsidR="001F3AF0" w:rsidRPr="007B138D" w:rsidRDefault="001F3AF0" w:rsidP="001F3AF0">
      <w:pPr>
        <w:pStyle w:val="Prrafodelista"/>
        <w:rPr>
          <w:rFonts w:asciiTheme="majorHAnsi" w:hAnsiTheme="majorHAnsi" w:cstheme="majorHAnsi"/>
          <w:sz w:val="20"/>
          <w:szCs w:val="20"/>
        </w:rPr>
      </w:pPr>
    </w:p>
    <w:p w14:paraId="29081094" w14:textId="77777777" w:rsidR="001F3AF0" w:rsidRPr="007B138D" w:rsidRDefault="00DB4CA8" w:rsidP="001F3AF0">
      <w:pPr>
        <w:pStyle w:val="Prrafodelista"/>
        <w:numPr>
          <w:ilvl w:val="1"/>
          <w:numId w:val="6"/>
        </w:numPr>
        <w:jc w:val="both"/>
        <w:rPr>
          <w:rFonts w:asciiTheme="majorHAnsi" w:hAnsiTheme="majorHAnsi" w:cstheme="majorHAnsi"/>
          <w:sz w:val="20"/>
          <w:szCs w:val="20"/>
        </w:rPr>
      </w:pPr>
      <w:r w:rsidRPr="007B138D">
        <w:rPr>
          <w:rFonts w:asciiTheme="majorHAnsi" w:hAnsiTheme="majorHAnsi" w:cstheme="majorHAnsi"/>
          <w:sz w:val="20"/>
          <w:szCs w:val="20"/>
        </w:rPr>
        <w:t>M</w:t>
      </w:r>
      <w:r w:rsidR="00215F54" w:rsidRPr="007B138D">
        <w:rPr>
          <w:rFonts w:asciiTheme="majorHAnsi" w:hAnsiTheme="majorHAnsi" w:cstheme="majorHAnsi"/>
          <w:sz w:val="20"/>
          <w:szCs w:val="20"/>
        </w:rPr>
        <w:t>ediante documento del</w:t>
      </w:r>
      <w:r w:rsidRPr="007B138D">
        <w:rPr>
          <w:rFonts w:asciiTheme="majorHAnsi" w:hAnsiTheme="majorHAnsi" w:cstheme="majorHAnsi"/>
          <w:sz w:val="20"/>
          <w:szCs w:val="20"/>
        </w:rPr>
        <w:t xml:space="preserve"> </w:t>
      </w:r>
      <w:r w:rsidRPr="007B138D">
        <w:rPr>
          <w:rFonts w:asciiTheme="majorHAnsi" w:hAnsiTheme="majorHAnsi" w:cstheme="majorHAnsi"/>
          <w:sz w:val="20"/>
          <w:szCs w:val="20"/>
          <w:highlight w:val="green"/>
        </w:rPr>
        <w:t>DIA-MES-AÑO</w:t>
      </w:r>
      <w:r w:rsidR="00215F54" w:rsidRPr="007B138D">
        <w:rPr>
          <w:rFonts w:asciiTheme="majorHAnsi" w:hAnsiTheme="majorHAnsi" w:cstheme="majorHAnsi"/>
          <w:sz w:val="20"/>
          <w:szCs w:val="20"/>
        </w:rPr>
        <w:t xml:space="preserve"> se realizó la verificación del PAC para la “</w:t>
      </w:r>
      <w:r w:rsidR="00215F54" w:rsidRPr="007B138D">
        <w:rPr>
          <w:rFonts w:asciiTheme="majorHAnsi" w:hAnsiTheme="majorHAnsi" w:cstheme="majorHAnsi"/>
          <w:sz w:val="20"/>
          <w:szCs w:val="20"/>
          <w:highlight w:val="green"/>
        </w:rPr>
        <w:t>OBJETO DE CONTRATACIÓN</w:t>
      </w:r>
      <w:r w:rsidR="00215F54" w:rsidRPr="007B138D">
        <w:rPr>
          <w:rFonts w:asciiTheme="majorHAnsi" w:hAnsiTheme="majorHAnsi" w:cstheme="majorHAnsi"/>
          <w:sz w:val="20"/>
          <w:szCs w:val="20"/>
        </w:rPr>
        <w:t xml:space="preserve">” y se </w:t>
      </w:r>
      <w:r w:rsidRPr="007B138D">
        <w:rPr>
          <w:rFonts w:asciiTheme="majorHAnsi" w:hAnsiTheme="majorHAnsi" w:cstheme="majorHAnsi"/>
          <w:sz w:val="20"/>
          <w:szCs w:val="20"/>
        </w:rPr>
        <w:t xml:space="preserve">confirma que </w:t>
      </w:r>
      <w:r w:rsidR="001726B5" w:rsidRPr="007B138D">
        <w:rPr>
          <w:rFonts w:asciiTheme="majorHAnsi" w:hAnsiTheme="majorHAnsi" w:cstheme="majorHAnsi"/>
          <w:sz w:val="20"/>
          <w:szCs w:val="20"/>
          <w:highlight w:val="green"/>
        </w:rPr>
        <w:t>SI/NO</w:t>
      </w:r>
      <w:r w:rsidRPr="007B138D">
        <w:rPr>
          <w:rFonts w:asciiTheme="majorHAnsi" w:hAnsiTheme="majorHAnsi" w:cstheme="majorHAnsi"/>
          <w:sz w:val="20"/>
          <w:szCs w:val="20"/>
        </w:rPr>
        <w:t xml:space="preserve"> se </w:t>
      </w:r>
      <w:r w:rsidR="00215F54" w:rsidRPr="007B138D">
        <w:rPr>
          <w:rFonts w:asciiTheme="majorHAnsi" w:hAnsiTheme="majorHAnsi" w:cstheme="majorHAnsi"/>
          <w:sz w:val="20"/>
          <w:szCs w:val="20"/>
        </w:rPr>
        <w:t>encuentra establecido en el PAC</w:t>
      </w:r>
      <w:r w:rsidRPr="007B138D">
        <w:rPr>
          <w:rFonts w:asciiTheme="majorHAnsi" w:hAnsiTheme="majorHAnsi" w:cstheme="majorHAnsi"/>
          <w:sz w:val="20"/>
          <w:szCs w:val="20"/>
        </w:rPr>
        <w:t>.</w:t>
      </w:r>
    </w:p>
    <w:p w14:paraId="3570D535" w14:textId="77777777" w:rsidR="001F3AF0" w:rsidRPr="007B138D" w:rsidRDefault="001F3AF0" w:rsidP="001F3AF0">
      <w:pPr>
        <w:pStyle w:val="Prrafodelista"/>
        <w:rPr>
          <w:rFonts w:asciiTheme="majorHAnsi" w:eastAsia="Calibri" w:hAnsiTheme="majorHAnsi" w:cstheme="majorHAnsi"/>
          <w:sz w:val="20"/>
          <w:szCs w:val="20"/>
        </w:rPr>
      </w:pPr>
    </w:p>
    <w:p w14:paraId="63214AC7" w14:textId="77777777" w:rsidR="001F3AF0" w:rsidRPr="007B138D" w:rsidRDefault="00DB4CA8" w:rsidP="001F3AF0">
      <w:pPr>
        <w:pStyle w:val="Prrafodelista"/>
        <w:numPr>
          <w:ilvl w:val="1"/>
          <w:numId w:val="6"/>
        </w:numPr>
        <w:jc w:val="both"/>
        <w:rPr>
          <w:rFonts w:asciiTheme="majorHAnsi" w:hAnsiTheme="majorHAnsi" w:cstheme="majorHAnsi"/>
          <w:sz w:val="20"/>
          <w:szCs w:val="20"/>
        </w:rPr>
      </w:pPr>
      <w:r w:rsidRPr="007B138D">
        <w:rPr>
          <w:rFonts w:asciiTheme="majorHAnsi" w:eastAsia="Calibri" w:hAnsiTheme="majorHAnsi" w:cstheme="majorHAnsi"/>
          <w:sz w:val="20"/>
          <w:szCs w:val="20"/>
        </w:rPr>
        <w:t>M</w:t>
      </w:r>
      <w:r w:rsidR="00215F54" w:rsidRPr="007B138D">
        <w:rPr>
          <w:rFonts w:asciiTheme="majorHAnsi" w:hAnsiTheme="majorHAnsi" w:cstheme="majorHAnsi"/>
          <w:sz w:val="20"/>
          <w:szCs w:val="20"/>
        </w:rPr>
        <w:t>ediante documento de</w:t>
      </w:r>
      <w:r w:rsidRPr="007B138D">
        <w:rPr>
          <w:rFonts w:asciiTheme="majorHAnsi" w:hAnsiTheme="majorHAnsi" w:cstheme="majorHAnsi"/>
          <w:sz w:val="20"/>
          <w:szCs w:val="20"/>
        </w:rPr>
        <w:t xml:space="preserve">l </w:t>
      </w:r>
      <w:r w:rsidRPr="007B138D">
        <w:rPr>
          <w:rFonts w:asciiTheme="majorHAnsi" w:hAnsiTheme="majorHAnsi" w:cstheme="majorHAnsi"/>
          <w:sz w:val="20"/>
          <w:szCs w:val="20"/>
          <w:highlight w:val="green"/>
        </w:rPr>
        <w:t xml:space="preserve">DIA-MES-AÑO </w:t>
      </w:r>
      <w:r w:rsidR="00215F54" w:rsidRPr="007B138D">
        <w:rPr>
          <w:rFonts w:asciiTheme="majorHAnsi" w:hAnsiTheme="majorHAnsi" w:cstheme="majorHAnsi"/>
          <w:sz w:val="20"/>
          <w:szCs w:val="20"/>
        </w:rPr>
        <w:t>se realizó la verificación en el catálogo electrónico del SERCOP para la “</w:t>
      </w:r>
      <w:r w:rsidR="00215F54" w:rsidRPr="007B138D">
        <w:rPr>
          <w:rFonts w:asciiTheme="majorHAnsi" w:hAnsiTheme="majorHAnsi" w:cstheme="majorHAnsi"/>
          <w:sz w:val="20"/>
          <w:szCs w:val="20"/>
          <w:highlight w:val="green"/>
        </w:rPr>
        <w:t>OBJETO DE CONTRAT</w:t>
      </w:r>
      <w:r w:rsidRPr="007B138D">
        <w:rPr>
          <w:rFonts w:asciiTheme="majorHAnsi" w:hAnsiTheme="majorHAnsi" w:cstheme="majorHAnsi"/>
          <w:sz w:val="20"/>
          <w:szCs w:val="20"/>
          <w:highlight w:val="green"/>
        </w:rPr>
        <w:t>ACIÓN</w:t>
      </w:r>
      <w:r w:rsidR="00215F54" w:rsidRPr="007B138D">
        <w:rPr>
          <w:rFonts w:asciiTheme="majorHAnsi" w:hAnsiTheme="majorHAnsi" w:cstheme="majorHAnsi"/>
          <w:sz w:val="20"/>
          <w:szCs w:val="20"/>
        </w:rPr>
        <w:t xml:space="preserve">” y se </w:t>
      </w:r>
      <w:r w:rsidR="00C92657" w:rsidRPr="007B138D">
        <w:rPr>
          <w:rFonts w:asciiTheme="majorHAnsi" w:hAnsiTheme="majorHAnsi" w:cstheme="majorHAnsi"/>
          <w:sz w:val="20"/>
          <w:szCs w:val="20"/>
        </w:rPr>
        <w:t xml:space="preserve">confirma </w:t>
      </w:r>
      <w:r w:rsidR="00215F54" w:rsidRPr="007B138D">
        <w:rPr>
          <w:rFonts w:asciiTheme="majorHAnsi" w:hAnsiTheme="majorHAnsi" w:cstheme="majorHAnsi"/>
          <w:sz w:val="20"/>
          <w:szCs w:val="20"/>
        </w:rPr>
        <w:t xml:space="preserve">que el </w:t>
      </w:r>
      <w:r w:rsidR="00215F54" w:rsidRPr="007B138D">
        <w:rPr>
          <w:rFonts w:asciiTheme="majorHAnsi" w:hAnsiTheme="majorHAnsi" w:cstheme="majorHAnsi"/>
          <w:sz w:val="20"/>
          <w:szCs w:val="20"/>
          <w:highlight w:val="green"/>
        </w:rPr>
        <w:t>bien/servicio</w:t>
      </w:r>
      <w:r w:rsidR="00C92657" w:rsidRPr="007B138D">
        <w:rPr>
          <w:rFonts w:asciiTheme="majorHAnsi" w:hAnsiTheme="majorHAnsi" w:cstheme="majorHAnsi"/>
          <w:sz w:val="20"/>
          <w:szCs w:val="20"/>
          <w:highlight w:val="green"/>
        </w:rPr>
        <w:t>/obra</w:t>
      </w:r>
      <w:r w:rsidR="00215F54" w:rsidRPr="007B138D">
        <w:rPr>
          <w:rFonts w:asciiTheme="majorHAnsi" w:hAnsiTheme="majorHAnsi" w:cstheme="majorHAnsi"/>
          <w:sz w:val="20"/>
          <w:szCs w:val="20"/>
        </w:rPr>
        <w:t xml:space="preserve"> </w:t>
      </w:r>
      <w:r w:rsidR="001726B5" w:rsidRPr="007B138D">
        <w:rPr>
          <w:rFonts w:asciiTheme="majorHAnsi" w:hAnsiTheme="majorHAnsi" w:cstheme="majorHAnsi"/>
          <w:sz w:val="20"/>
          <w:szCs w:val="20"/>
          <w:highlight w:val="green"/>
        </w:rPr>
        <w:t>SI/NO</w:t>
      </w:r>
      <w:r w:rsidR="001726B5" w:rsidRPr="007B138D">
        <w:rPr>
          <w:rFonts w:asciiTheme="majorHAnsi" w:hAnsiTheme="majorHAnsi" w:cstheme="majorHAnsi"/>
          <w:sz w:val="20"/>
          <w:szCs w:val="20"/>
        </w:rPr>
        <w:t xml:space="preserve"> </w:t>
      </w:r>
      <w:r w:rsidR="00215F54" w:rsidRPr="007B138D">
        <w:rPr>
          <w:rFonts w:asciiTheme="majorHAnsi" w:hAnsiTheme="majorHAnsi" w:cstheme="majorHAnsi"/>
          <w:sz w:val="20"/>
          <w:szCs w:val="20"/>
        </w:rPr>
        <w:t xml:space="preserve">se encuentra </w:t>
      </w:r>
      <w:r w:rsidR="001726B5" w:rsidRPr="007B138D">
        <w:rPr>
          <w:rFonts w:asciiTheme="majorHAnsi" w:hAnsiTheme="majorHAnsi" w:cstheme="majorHAnsi"/>
          <w:sz w:val="20"/>
          <w:szCs w:val="20"/>
        </w:rPr>
        <w:t>catalogado</w:t>
      </w:r>
      <w:r w:rsidR="00215F54" w:rsidRPr="007B138D">
        <w:rPr>
          <w:rFonts w:asciiTheme="majorHAnsi" w:hAnsiTheme="majorHAnsi" w:cstheme="majorHAnsi"/>
          <w:sz w:val="20"/>
          <w:szCs w:val="20"/>
        </w:rPr>
        <w:t>.</w:t>
      </w:r>
    </w:p>
    <w:p w14:paraId="0F3EA49D" w14:textId="77777777" w:rsidR="001F3AF0" w:rsidRPr="007B138D" w:rsidRDefault="001F3AF0" w:rsidP="001F3AF0">
      <w:pPr>
        <w:pStyle w:val="Prrafodelista"/>
        <w:rPr>
          <w:rFonts w:asciiTheme="majorHAnsi" w:hAnsiTheme="majorHAnsi" w:cstheme="majorHAnsi"/>
          <w:sz w:val="20"/>
          <w:szCs w:val="20"/>
        </w:rPr>
      </w:pPr>
    </w:p>
    <w:p w14:paraId="257147BE" w14:textId="77777777" w:rsidR="001F3AF0" w:rsidRPr="007B138D" w:rsidRDefault="001726B5" w:rsidP="001F3AF0">
      <w:pPr>
        <w:pStyle w:val="Prrafodelista"/>
        <w:numPr>
          <w:ilvl w:val="1"/>
          <w:numId w:val="6"/>
        </w:numPr>
        <w:jc w:val="both"/>
        <w:rPr>
          <w:rFonts w:asciiTheme="majorHAnsi" w:hAnsiTheme="majorHAnsi" w:cstheme="majorHAnsi"/>
          <w:sz w:val="20"/>
          <w:szCs w:val="20"/>
        </w:rPr>
      </w:pPr>
      <w:r w:rsidRPr="007B138D">
        <w:rPr>
          <w:rFonts w:asciiTheme="majorHAnsi" w:hAnsiTheme="majorHAnsi" w:cstheme="majorHAnsi"/>
          <w:sz w:val="20"/>
          <w:szCs w:val="20"/>
        </w:rPr>
        <w:t>M</w:t>
      </w:r>
      <w:r w:rsidR="00D3490E" w:rsidRPr="007B138D">
        <w:rPr>
          <w:rFonts w:asciiTheme="majorHAnsi" w:hAnsiTheme="majorHAnsi" w:cstheme="majorHAnsi"/>
          <w:sz w:val="20"/>
          <w:szCs w:val="20"/>
        </w:rPr>
        <w:t xml:space="preserve">ediante documento del </w:t>
      </w:r>
      <w:r w:rsidRPr="007B138D">
        <w:rPr>
          <w:rFonts w:asciiTheme="majorHAnsi" w:hAnsiTheme="majorHAnsi" w:cstheme="majorHAnsi"/>
          <w:sz w:val="20"/>
          <w:szCs w:val="20"/>
          <w:highlight w:val="green"/>
        </w:rPr>
        <w:t>DIA-MES-AÑO</w:t>
      </w:r>
      <w:r w:rsidR="00D3490E" w:rsidRPr="007B138D">
        <w:rPr>
          <w:rFonts w:asciiTheme="majorHAnsi" w:hAnsiTheme="majorHAnsi" w:cstheme="majorHAnsi"/>
          <w:sz w:val="20"/>
          <w:szCs w:val="20"/>
        </w:rPr>
        <w:t xml:space="preserve"> se realizó la verificación </w:t>
      </w:r>
      <w:r w:rsidRPr="007B138D">
        <w:rPr>
          <w:rFonts w:asciiTheme="majorHAnsi" w:hAnsiTheme="majorHAnsi" w:cstheme="majorHAnsi"/>
          <w:sz w:val="20"/>
          <w:szCs w:val="20"/>
        </w:rPr>
        <w:t xml:space="preserve">en el portal del SERCOP respecto </w:t>
      </w:r>
      <w:r w:rsidR="00D3490E" w:rsidRPr="007B138D">
        <w:rPr>
          <w:rFonts w:asciiTheme="majorHAnsi" w:hAnsiTheme="majorHAnsi" w:cstheme="majorHAnsi"/>
          <w:sz w:val="20"/>
          <w:szCs w:val="20"/>
        </w:rPr>
        <w:t>de</w:t>
      </w:r>
      <w:r w:rsidRPr="007B138D">
        <w:rPr>
          <w:rFonts w:asciiTheme="majorHAnsi" w:hAnsiTheme="majorHAnsi" w:cstheme="majorHAnsi"/>
          <w:sz w:val="20"/>
          <w:szCs w:val="20"/>
        </w:rPr>
        <w:t xml:space="preserve"> los</w:t>
      </w:r>
      <w:r w:rsidR="00D3490E" w:rsidRPr="007B138D">
        <w:rPr>
          <w:rFonts w:asciiTheme="majorHAnsi" w:hAnsiTheme="majorHAnsi" w:cstheme="majorHAnsi"/>
          <w:sz w:val="20"/>
          <w:szCs w:val="20"/>
        </w:rPr>
        <w:t xml:space="preserve"> Acuerdos Comerciales para la “</w:t>
      </w:r>
      <w:r w:rsidR="00D3490E" w:rsidRPr="007B138D">
        <w:rPr>
          <w:rFonts w:asciiTheme="majorHAnsi" w:hAnsiTheme="majorHAnsi" w:cstheme="majorHAnsi"/>
          <w:sz w:val="20"/>
          <w:szCs w:val="20"/>
          <w:highlight w:val="green"/>
        </w:rPr>
        <w:t>OBJETO DE CONTRATACIÓN</w:t>
      </w:r>
      <w:r w:rsidR="00D3490E" w:rsidRPr="007B138D">
        <w:rPr>
          <w:rFonts w:asciiTheme="majorHAnsi" w:hAnsiTheme="majorHAnsi" w:cstheme="majorHAnsi"/>
          <w:sz w:val="20"/>
          <w:szCs w:val="20"/>
        </w:rPr>
        <w:t xml:space="preserve">” y </w:t>
      </w:r>
      <w:r w:rsidRPr="007B138D">
        <w:rPr>
          <w:rFonts w:asciiTheme="majorHAnsi" w:hAnsiTheme="majorHAnsi" w:cstheme="majorHAnsi"/>
          <w:sz w:val="20"/>
          <w:szCs w:val="20"/>
        </w:rPr>
        <w:t xml:space="preserve">se confirma que </w:t>
      </w:r>
      <w:r w:rsidRPr="007B138D">
        <w:rPr>
          <w:rFonts w:asciiTheme="majorHAnsi" w:hAnsiTheme="majorHAnsi" w:cstheme="majorHAnsi"/>
          <w:sz w:val="20"/>
          <w:szCs w:val="20"/>
          <w:highlight w:val="green"/>
        </w:rPr>
        <w:t>SI/NO</w:t>
      </w:r>
      <w:r w:rsidRPr="007B138D">
        <w:rPr>
          <w:rFonts w:asciiTheme="majorHAnsi" w:hAnsiTheme="majorHAnsi" w:cstheme="majorHAnsi"/>
          <w:sz w:val="20"/>
          <w:szCs w:val="20"/>
        </w:rPr>
        <w:t xml:space="preserve"> </w:t>
      </w:r>
      <w:r w:rsidR="00D3490E" w:rsidRPr="007B138D">
        <w:rPr>
          <w:rFonts w:asciiTheme="majorHAnsi" w:hAnsiTheme="majorHAnsi" w:cstheme="majorHAnsi"/>
          <w:sz w:val="20"/>
          <w:szCs w:val="20"/>
        </w:rPr>
        <w:t>aplica</w:t>
      </w:r>
      <w:r w:rsidRPr="007B138D">
        <w:rPr>
          <w:rFonts w:asciiTheme="majorHAnsi" w:hAnsiTheme="majorHAnsi" w:cstheme="majorHAnsi"/>
          <w:sz w:val="20"/>
          <w:szCs w:val="20"/>
        </w:rPr>
        <w:t>n</w:t>
      </w:r>
      <w:r w:rsidR="00D3490E" w:rsidRPr="007B138D">
        <w:rPr>
          <w:rFonts w:asciiTheme="majorHAnsi" w:hAnsiTheme="majorHAnsi" w:cstheme="majorHAnsi"/>
          <w:sz w:val="20"/>
          <w:szCs w:val="20"/>
        </w:rPr>
        <w:t>.</w:t>
      </w:r>
    </w:p>
    <w:p w14:paraId="05DA16E6" w14:textId="77777777" w:rsidR="001F3AF0" w:rsidRPr="007B138D" w:rsidRDefault="001F3AF0" w:rsidP="001F3AF0">
      <w:pPr>
        <w:pStyle w:val="Prrafodelista"/>
        <w:rPr>
          <w:rFonts w:asciiTheme="majorHAnsi" w:hAnsiTheme="majorHAnsi" w:cstheme="majorHAnsi"/>
          <w:sz w:val="20"/>
          <w:szCs w:val="20"/>
        </w:rPr>
      </w:pPr>
    </w:p>
    <w:p w14:paraId="62EA94F3" w14:textId="77777777" w:rsidR="001F3AF0" w:rsidRPr="007B138D" w:rsidRDefault="00215F54" w:rsidP="001F3AF0">
      <w:pPr>
        <w:pStyle w:val="Prrafodelista"/>
        <w:numPr>
          <w:ilvl w:val="1"/>
          <w:numId w:val="6"/>
        </w:numPr>
        <w:jc w:val="both"/>
        <w:rPr>
          <w:rFonts w:asciiTheme="majorHAnsi" w:hAnsiTheme="majorHAnsi" w:cstheme="majorHAnsi"/>
          <w:sz w:val="20"/>
          <w:szCs w:val="20"/>
        </w:rPr>
      </w:pPr>
      <w:r w:rsidRPr="007B138D">
        <w:rPr>
          <w:rFonts w:asciiTheme="majorHAnsi" w:hAnsiTheme="majorHAnsi" w:cstheme="majorHAnsi"/>
          <w:sz w:val="20"/>
          <w:szCs w:val="20"/>
        </w:rPr>
        <w:t xml:space="preserve">Mediante correo electrónico del </w:t>
      </w:r>
      <w:r w:rsidR="001726B5" w:rsidRPr="007B138D">
        <w:rPr>
          <w:rFonts w:asciiTheme="majorHAnsi" w:hAnsiTheme="majorHAnsi" w:cstheme="majorHAnsi"/>
          <w:sz w:val="20"/>
          <w:szCs w:val="20"/>
          <w:highlight w:val="green"/>
        </w:rPr>
        <w:t>DIA-MES-AÑO</w:t>
      </w:r>
      <w:r w:rsidRPr="007B138D">
        <w:rPr>
          <w:rFonts w:asciiTheme="majorHAnsi" w:hAnsiTheme="majorHAnsi" w:cstheme="majorHAnsi"/>
          <w:sz w:val="20"/>
          <w:szCs w:val="20"/>
        </w:rPr>
        <w:t xml:space="preserve"> se consultó a la Bodega Central respecto de la existencia </w:t>
      </w:r>
      <w:r w:rsidR="00D3490E" w:rsidRPr="007B138D">
        <w:rPr>
          <w:rFonts w:asciiTheme="majorHAnsi" w:hAnsiTheme="majorHAnsi" w:cstheme="majorHAnsi"/>
          <w:sz w:val="20"/>
          <w:szCs w:val="20"/>
        </w:rPr>
        <w:t xml:space="preserve">de </w:t>
      </w:r>
      <w:r w:rsidRPr="007B138D">
        <w:rPr>
          <w:rFonts w:asciiTheme="majorHAnsi" w:hAnsiTheme="majorHAnsi" w:cstheme="majorHAnsi"/>
          <w:sz w:val="20"/>
          <w:szCs w:val="20"/>
        </w:rPr>
        <w:t>los ítems correspondientes al “</w:t>
      </w:r>
      <w:r w:rsidRPr="007B138D">
        <w:rPr>
          <w:rFonts w:asciiTheme="majorHAnsi" w:hAnsiTheme="majorHAnsi" w:cstheme="majorHAnsi"/>
          <w:sz w:val="20"/>
          <w:szCs w:val="20"/>
          <w:highlight w:val="green"/>
        </w:rPr>
        <w:t>OBJETO DE CONTRATACIÓN</w:t>
      </w:r>
      <w:r w:rsidRPr="007B138D">
        <w:rPr>
          <w:rFonts w:asciiTheme="majorHAnsi" w:hAnsiTheme="majorHAnsi" w:cstheme="majorHAnsi"/>
          <w:sz w:val="20"/>
          <w:szCs w:val="20"/>
        </w:rPr>
        <w:t>”</w:t>
      </w:r>
      <w:r w:rsidR="001726B5" w:rsidRPr="007B138D">
        <w:rPr>
          <w:rFonts w:asciiTheme="majorHAnsi" w:hAnsiTheme="majorHAnsi" w:cstheme="majorHAnsi"/>
          <w:sz w:val="20"/>
          <w:szCs w:val="20"/>
        </w:rPr>
        <w:t xml:space="preserve"> </w:t>
      </w:r>
      <w:r w:rsidRPr="007B138D">
        <w:rPr>
          <w:rFonts w:asciiTheme="majorHAnsi" w:hAnsiTheme="majorHAnsi" w:cstheme="majorHAnsi"/>
          <w:sz w:val="20"/>
          <w:szCs w:val="20"/>
        </w:rPr>
        <w:t>(Si aplica</w:t>
      </w:r>
    </w:p>
    <w:p w14:paraId="5C610F29" w14:textId="77777777" w:rsidR="001F3AF0" w:rsidRPr="007B138D" w:rsidRDefault="001F3AF0" w:rsidP="001F3AF0">
      <w:pPr>
        <w:pStyle w:val="Prrafodelista"/>
        <w:rPr>
          <w:rFonts w:asciiTheme="majorHAnsi" w:hAnsiTheme="majorHAnsi" w:cstheme="majorHAnsi"/>
          <w:sz w:val="20"/>
          <w:szCs w:val="20"/>
        </w:rPr>
      </w:pPr>
    </w:p>
    <w:p w14:paraId="5474980C" w14:textId="77777777" w:rsidR="001F3AF0" w:rsidRPr="007B138D" w:rsidRDefault="001726B5" w:rsidP="001F3AF0">
      <w:pPr>
        <w:pStyle w:val="Prrafodelista"/>
        <w:numPr>
          <w:ilvl w:val="1"/>
          <w:numId w:val="6"/>
        </w:numPr>
        <w:jc w:val="both"/>
        <w:rPr>
          <w:rFonts w:asciiTheme="majorHAnsi" w:hAnsiTheme="majorHAnsi" w:cstheme="majorHAnsi"/>
          <w:sz w:val="20"/>
          <w:szCs w:val="20"/>
        </w:rPr>
      </w:pPr>
      <w:r w:rsidRPr="007B138D">
        <w:rPr>
          <w:rFonts w:asciiTheme="majorHAnsi" w:hAnsiTheme="majorHAnsi" w:cstheme="majorHAnsi"/>
          <w:sz w:val="20"/>
          <w:szCs w:val="20"/>
        </w:rPr>
        <w:t>M</w:t>
      </w:r>
      <w:r w:rsidR="00215F54" w:rsidRPr="007B138D">
        <w:rPr>
          <w:rFonts w:asciiTheme="majorHAnsi" w:hAnsiTheme="majorHAnsi" w:cstheme="majorHAnsi"/>
          <w:sz w:val="20"/>
          <w:szCs w:val="20"/>
        </w:rPr>
        <w:t xml:space="preserve">ediante correo electrónico del </w:t>
      </w:r>
      <w:r w:rsidRPr="007B138D">
        <w:rPr>
          <w:rFonts w:asciiTheme="majorHAnsi" w:hAnsiTheme="majorHAnsi" w:cstheme="majorHAnsi"/>
          <w:sz w:val="20"/>
          <w:szCs w:val="20"/>
          <w:highlight w:val="green"/>
        </w:rPr>
        <w:t>DIA-MES-AÑO</w:t>
      </w:r>
      <w:r w:rsidRPr="007B138D">
        <w:rPr>
          <w:rFonts w:asciiTheme="majorHAnsi" w:hAnsiTheme="majorHAnsi" w:cstheme="majorHAnsi"/>
          <w:sz w:val="20"/>
          <w:szCs w:val="20"/>
        </w:rPr>
        <w:t xml:space="preserve">, </w:t>
      </w:r>
      <w:r w:rsidR="00215F54" w:rsidRPr="007B138D">
        <w:rPr>
          <w:rFonts w:asciiTheme="majorHAnsi" w:hAnsiTheme="majorHAnsi" w:cstheme="majorHAnsi"/>
          <w:sz w:val="20"/>
          <w:szCs w:val="20"/>
        </w:rPr>
        <w:t xml:space="preserve">la Bodega Central indica que </w:t>
      </w:r>
      <w:r w:rsidR="00215F54" w:rsidRPr="007B138D">
        <w:rPr>
          <w:rFonts w:asciiTheme="majorHAnsi" w:hAnsiTheme="majorHAnsi" w:cstheme="majorHAnsi"/>
          <w:sz w:val="20"/>
          <w:szCs w:val="20"/>
          <w:highlight w:val="green"/>
        </w:rPr>
        <w:t>SI/ NO</w:t>
      </w:r>
      <w:r w:rsidR="00215F54" w:rsidRPr="007B138D">
        <w:rPr>
          <w:rFonts w:asciiTheme="majorHAnsi" w:hAnsiTheme="majorHAnsi" w:cstheme="majorHAnsi"/>
          <w:sz w:val="20"/>
          <w:szCs w:val="20"/>
        </w:rPr>
        <w:t xml:space="preserve"> se encuentra en existencia los ítems requeridos “</w:t>
      </w:r>
      <w:r w:rsidR="00215F54" w:rsidRPr="007B138D">
        <w:rPr>
          <w:rFonts w:asciiTheme="majorHAnsi" w:hAnsiTheme="majorHAnsi" w:cstheme="majorHAnsi"/>
          <w:sz w:val="20"/>
          <w:szCs w:val="20"/>
          <w:highlight w:val="green"/>
        </w:rPr>
        <w:t>OBJETO DE CONTRATACIÓN</w:t>
      </w:r>
      <w:r w:rsidR="00215F54" w:rsidRPr="007B138D">
        <w:rPr>
          <w:rFonts w:asciiTheme="majorHAnsi" w:hAnsiTheme="majorHAnsi" w:cstheme="majorHAnsi"/>
          <w:b/>
          <w:sz w:val="20"/>
          <w:szCs w:val="20"/>
        </w:rPr>
        <w:t>”</w:t>
      </w:r>
      <w:bookmarkEnd w:id="0"/>
      <w:r w:rsidR="00215F54" w:rsidRPr="007B138D">
        <w:rPr>
          <w:rFonts w:asciiTheme="majorHAnsi" w:hAnsiTheme="majorHAnsi" w:cstheme="majorHAnsi"/>
          <w:b/>
          <w:sz w:val="20"/>
          <w:szCs w:val="20"/>
        </w:rPr>
        <w:t xml:space="preserve"> </w:t>
      </w:r>
      <w:r w:rsidR="00215F54" w:rsidRPr="007B138D">
        <w:rPr>
          <w:rFonts w:asciiTheme="majorHAnsi" w:hAnsiTheme="majorHAnsi" w:cstheme="majorHAnsi"/>
          <w:bCs/>
          <w:sz w:val="20"/>
          <w:szCs w:val="20"/>
        </w:rPr>
        <w:t>(Si aplica)</w:t>
      </w:r>
    </w:p>
    <w:p w14:paraId="17F9EAB7" w14:textId="77777777" w:rsidR="001F3AF0" w:rsidRPr="007B138D" w:rsidRDefault="001F3AF0" w:rsidP="001F3AF0">
      <w:pPr>
        <w:pStyle w:val="Prrafodelista"/>
        <w:rPr>
          <w:rFonts w:asciiTheme="majorHAnsi" w:hAnsiTheme="majorHAnsi" w:cstheme="majorHAnsi"/>
          <w:bCs/>
          <w:sz w:val="20"/>
          <w:szCs w:val="20"/>
        </w:rPr>
      </w:pPr>
    </w:p>
    <w:p w14:paraId="149CCAC6" w14:textId="77777777" w:rsidR="001F3AF0" w:rsidRPr="007B138D" w:rsidRDefault="001726B5" w:rsidP="001F3AF0">
      <w:pPr>
        <w:pStyle w:val="Prrafodelista"/>
        <w:numPr>
          <w:ilvl w:val="1"/>
          <w:numId w:val="6"/>
        </w:numPr>
        <w:ind w:left="567" w:hanging="567"/>
        <w:jc w:val="both"/>
        <w:rPr>
          <w:rFonts w:asciiTheme="majorHAnsi" w:hAnsiTheme="majorHAnsi" w:cstheme="majorHAnsi"/>
          <w:sz w:val="20"/>
          <w:szCs w:val="20"/>
        </w:rPr>
      </w:pPr>
      <w:r w:rsidRPr="007B138D">
        <w:rPr>
          <w:rFonts w:asciiTheme="majorHAnsi" w:hAnsiTheme="majorHAnsi" w:cstheme="majorHAnsi"/>
          <w:bCs/>
          <w:sz w:val="20"/>
          <w:szCs w:val="20"/>
        </w:rPr>
        <w:t>M</w:t>
      </w:r>
      <w:r w:rsidR="00215F54" w:rsidRPr="007B138D">
        <w:rPr>
          <w:rFonts w:asciiTheme="majorHAnsi" w:hAnsiTheme="majorHAnsi" w:cstheme="majorHAnsi"/>
          <w:bCs/>
          <w:sz w:val="20"/>
          <w:szCs w:val="20"/>
        </w:rPr>
        <w:t>ediante correo electrónico</w:t>
      </w:r>
      <w:r w:rsidRPr="007B138D">
        <w:rPr>
          <w:rFonts w:asciiTheme="majorHAnsi" w:hAnsiTheme="majorHAnsi" w:cstheme="majorHAnsi"/>
          <w:bCs/>
          <w:sz w:val="20"/>
          <w:szCs w:val="20"/>
        </w:rPr>
        <w:t xml:space="preserve"> del </w:t>
      </w:r>
      <w:r w:rsidRPr="007B138D">
        <w:rPr>
          <w:rFonts w:asciiTheme="majorHAnsi" w:hAnsiTheme="majorHAnsi" w:cstheme="majorHAnsi"/>
          <w:sz w:val="20"/>
          <w:szCs w:val="20"/>
          <w:highlight w:val="green"/>
        </w:rPr>
        <w:t>DIA-MES-AÑO</w:t>
      </w:r>
      <w:r w:rsidR="00215F54" w:rsidRPr="007B138D">
        <w:rPr>
          <w:rFonts w:asciiTheme="majorHAnsi" w:hAnsiTheme="majorHAnsi" w:cstheme="majorHAnsi"/>
          <w:bCs/>
          <w:sz w:val="20"/>
          <w:szCs w:val="20"/>
        </w:rPr>
        <w:t xml:space="preserve"> se solicitó al área de Activos Fijos confirmar si el </w:t>
      </w:r>
      <w:r w:rsidR="001F3AF0" w:rsidRPr="007B138D">
        <w:rPr>
          <w:rFonts w:asciiTheme="majorHAnsi" w:hAnsiTheme="majorHAnsi" w:cstheme="majorHAnsi"/>
          <w:bCs/>
          <w:sz w:val="20"/>
          <w:szCs w:val="20"/>
        </w:rPr>
        <w:t xml:space="preserve">  </w:t>
      </w:r>
      <w:r w:rsidR="00215F54" w:rsidRPr="007B138D">
        <w:rPr>
          <w:rFonts w:asciiTheme="majorHAnsi" w:hAnsiTheme="majorHAnsi" w:cstheme="majorHAnsi"/>
          <w:bCs/>
          <w:sz w:val="20"/>
          <w:szCs w:val="20"/>
        </w:rPr>
        <w:t>código de</w:t>
      </w:r>
      <w:r w:rsidRPr="007B138D">
        <w:rPr>
          <w:rFonts w:asciiTheme="majorHAnsi" w:hAnsiTheme="majorHAnsi" w:cstheme="majorHAnsi"/>
          <w:bCs/>
          <w:sz w:val="20"/>
          <w:szCs w:val="20"/>
        </w:rPr>
        <w:t>l o los</w:t>
      </w:r>
      <w:r w:rsidR="00215F54" w:rsidRPr="007B138D">
        <w:rPr>
          <w:rFonts w:asciiTheme="majorHAnsi" w:hAnsiTheme="majorHAnsi" w:cstheme="majorHAnsi"/>
          <w:bCs/>
          <w:sz w:val="20"/>
          <w:szCs w:val="20"/>
        </w:rPr>
        <w:t xml:space="preserve"> bien</w:t>
      </w:r>
      <w:r w:rsidRPr="007B138D">
        <w:rPr>
          <w:rFonts w:asciiTheme="majorHAnsi" w:hAnsiTheme="majorHAnsi" w:cstheme="majorHAnsi"/>
          <w:bCs/>
          <w:sz w:val="20"/>
          <w:szCs w:val="20"/>
        </w:rPr>
        <w:t>es</w:t>
      </w:r>
      <w:r w:rsidR="00215F54" w:rsidRPr="007B138D">
        <w:rPr>
          <w:rFonts w:asciiTheme="majorHAnsi" w:hAnsiTheme="majorHAnsi" w:cstheme="majorHAnsi"/>
          <w:bCs/>
          <w:sz w:val="20"/>
          <w:szCs w:val="20"/>
        </w:rPr>
        <w:t xml:space="preserve"> pertenece a ESPOL (si </w:t>
      </w:r>
      <w:r w:rsidR="003D5AA3" w:rsidRPr="007B138D">
        <w:rPr>
          <w:rFonts w:asciiTheme="majorHAnsi" w:hAnsiTheme="majorHAnsi" w:cstheme="majorHAnsi"/>
          <w:bCs/>
          <w:sz w:val="20"/>
          <w:szCs w:val="20"/>
        </w:rPr>
        <w:t>no se indica en el informe de necesidad)</w:t>
      </w:r>
    </w:p>
    <w:p w14:paraId="5E1BC753" w14:textId="77777777" w:rsidR="001F3AF0" w:rsidRPr="007B138D" w:rsidRDefault="001F3AF0" w:rsidP="001F3AF0">
      <w:pPr>
        <w:pStyle w:val="Prrafodelista"/>
        <w:rPr>
          <w:rFonts w:asciiTheme="majorHAnsi" w:hAnsiTheme="majorHAnsi" w:cstheme="majorHAnsi"/>
          <w:sz w:val="20"/>
          <w:szCs w:val="20"/>
        </w:rPr>
      </w:pPr>
    </w:p>
    <w:p w14:paraId="3992CE56" w14:textId="77777777" w:rsidR="001F3AF0" w:rsidRPr="007B138D" w:rsidRDefault="001726B5" w:rsidP="001F3AF0">
      <w:pPr>
        <w:pStyle w:val="Prrafodelista"/>
        <w:numPr>
          <w:ilvl w:val="1"/>
          <w:numId w:val="6"/>
        </w:numPr>
        <w:ind w:left="567" w:hanging="567"/>
        <w:jc w:val="both"/>
        <w:rPr>
          <w:rFonts w:asciiTheme="majorHAnsi" w:hAnsiTheme="majorHAnsi" w:cstheme="majorHAnsi"/>
          <w:sz w:val="20"/>
          <w:szCs w:val="20"/>
        </w:rPr>
      </w:pPr>
      <w:r w:rsidRPr="007B138D">
        <w:rPr>
          <w:rFonts w:asciiTheme="majorHAnsi" w:hAnsiTheme="majorHAnsi" w:cstheme="majorHAnsi"/>
          <w:sz w:val="20"/>
          <w:szCs w:val="20"/>
        </w:rPr>
        <w:t>M</w:t>
      </w:r>
      <w:r w:rsidR="00215F54" w:rsidRPr="007B138D">
        <w:rPr>
          <w:rFonts w:asciiTheme="majorHAnsi" w:hAnsiTheme="majorHAnsi" w:cstheme="majorHAnsi"/>
          <w:sz w:val="20"/>
          <w:szCs w:val="20"/>
        </w:rPr>
        <w:t xml:space="preserve">ediante correo electrónico </w:t>
      </w:r>
      <w:r w:rsidRPr="007B138D">
        <w:rPr>
          <w:rFonts w:asciiTheme="majorHAnsi" w:hAnsiTheme="majorHAnsi" w:cstheme="majorHAnsi"/>
          <w:sz w:val="20"/>
          <w:szCs w:val="20"/>
        </w:rPr>
        <w:t xml:space="preserve">del </w:t>
      </w:r>
      <w:r w:rsidRPr="007B138D">
        <w:rPr>
          <w:rFonts w:asciiTheme="majorHAnsi" w:hAnsiTheme="majorHAnsi" w:cstheme="majorHAnsi"/>
          <w:sz w:val="20"/>
          <w:szCs w:val="20"/>
          <w:highlight w:val="green"/>
        </w:rPr>
        <w:t>DIA-MES-AÑO</w:t>
      </w:r>
      <w:r w:rsidRPr="007B138D">
        <w:rPr>
          <w:rFonts w:asciiTheme="majorHAnsi" w:hAnsiTheme="majorHAnsi" w:cstheme="majorHAnsi"/>
          <w:sz w:val="20"/>
          <w:szCs w:val="20"/>
        </w:rPr>
        <w:t xml:space="preserve"> </w:t>
      </w:r>
      <w:r w:rsidR="00215F54" w:rsidRPr="007B138D">
        <w:rPr>
          <w:rFonts w:asciiTheme="majorHAnsi" w:hAnsiTheme="majorHAnsi" w:cstheme="majorHAnsi"/>
          <w:sz w:val="20"/>
          <w:szCs w:val="20"/>
        </w:rPr>
        <w:t xml:space="preserve">el área de Activos Fijos indica </w:t>
      </w:r>
      <w:r w:rsidR="00215F54" w:rsidRPr="007B138D">
        <w:rPr>
          <w:rFonts w:asciiTheme="majorHAnsi" w:hAnsiTheme="majorHAnsi" w:cstheme="majorHAnsi"/>
          <w:sz w:val="20"/>
          <w:szCs w:val="20"/>
          <w:highlight w:val="green"/>
        </w:rPr>
        <w:t>Si</w:t>
      </w:r>
      <w:r w:rsidRPr="007B138D">
        <w:rPr>
          <w:rFonts w:asciiTheme="majorHAnsi" w:hAnsiTheme="majorHAnsi" w:cstheme="majorHAnsi"/>
          <w:sz w:val="20"/>
          <w:szCs w:val="20"/>
          <w:highlight w:val="green"/>
        </w:rPr>
        <w:t>/</w:t>
      </w:r>
      <w:r w:rsidR="00215F54" w:rsidRPr="007B138D">
        <w:rPr>
          <w:rFonts w:asciiTheme="majorHAnsi" w:hAnsiTheme="majorHAnsi" w:cstheme="majorHAnsi"/>
          <w:sz w:val="20"/>
          <w:szCs w:val="20"/>
          <w:highlight w:val="green"/>
        </w:rPr>
        <w:t>NO</w:t>
      </w:r>
      <w:r w:rsidR="00215F54" w:rsidRPr="007B138D">
        <w:rPr>
          <w:rFonts w:asciiTheme="majorHAnsi" w:hAnsiTheme="majorHAnsi" w:cstheme="majorHAnsi"/>
          <w:sz w:val="20"/>
          <w:szCs w:val="20"/>
        </w:rPr>
        <w:t xml:space="preserve"> </w:t>
      </w:r>
      <w:r w:rsidRPr="007B138D">
        <w:rPr>
          <w:rFonts w:asciiTheme="majorHAnsi" w:hAnsiTheme="majorHAnsi" w:cstheme="majorHAnsi"/>
          <w:sz w:val="20"/>
          <w:szCs w:val="20"/>
        </w:rPr>
        <w:t xml:space="preserve">el bien pertenece a ESPOL o está bajo responsabilidad de ESPOL </w:t>
      </w:r>
      <w:r w:rsidR="003D5AA3" w:rsidRPr="007B138D">
        <w:rPr>
          <w:rFonts w:asciiTheme="majorHAnsi" w:hAnsiTheme="majorHAnsi" w:cstheme="majorHAnsi"/>
          <w:bCs/>
          <w:sz w:val="20"/>
          <w:szCs w:val="20"/>
        </w:rPr>
        <w:t>(si no se indica en el informe de necesidad</w:t>
      </w:r>
    </w:p>
    <w:p w14:paraId="50027B07" w14:textId="77777777" w:rsidR="001F3AF0" w:rsidRPr="007B138D" w:rsidRDefault="001F3AF0" w:rsidP="001F3AF0">
      <w:pPr>
        <w:pStyle w:val="Prrafodelista"/>
        <w:rPr>
          <w:rFonts w:asciiTheme="majorHAnsi" w:hAnsiTheme="majorHAnsi" w:cstheme="majorHAnsi"/>
          <w:sz w:val="20"/>
          <w:szCs w:val="20"/>
        </w:rPr>
      </w:pPr>
    </w:p>
    <w:p w14:paraId="7D9436B9" w14:textId="555B27C4" w:rsidR="001F3AF0" w:rsidRPr="007B138D" w:rsidRDefault="00BC0360" w:rsidP="001F3AF0">
      <w:pPr>
        <w:pStyle w:val="Prrafodelista"/>
        <w:numPr>
          <w:ilvl w:val="1"/>
          <w:numId w:val="6"/>
        </w:numPr>
        <w:ind w:left="567" w:hanging="567"/>
        <w:jc w:val="both"/>
        <w:rPr>
          <w:rFonts w:asciiTheme="majorHAnsi" w:hAnsiTheme="majorHAnsi" w:cstheme="majorHAnsi"/>
          <w:sz w:val="20"/>
          <w:szCs w:val="20"/>
        </w:rPr>
      </w:pPr>
      <w:r w:rsidRPr="007B138D">
        <w:rPr>
          <w:rFonts w:asciiTheme="majorHAnsi" w:hAnsiTheme="majorHAnsi" w:cstheme="majorHAnsi"/>
          <w:sz w:val="20"/>
          <w:szCs w:val="20"/>
        </w:rPr>
        <w:t xml:space="preserve">Mediante correo electrónico del </w:t>
      </w:r>
      <w:r w:rsidRPr="007B138D">
        <w:rPr>
          <w:rFonts w:asciiTheme="majorHAnsi" w:hAnsiTheme="majorHAnsi" w:cstheme="majorHAnsi"/>
          <w:sz w:val="20"/>
          <w:szCs w:val="20"/>
          <w:highlight w:val="green"/>
        </w:rPr>
        <w:t>DIA-MES-AÑO</w:t>
      </w:r>
      <w:r w:rsidRPr="007B138D">
        <w:rPr>
          <w:rFonts w:asciiTheme="majorHAnsi" w:hAnsiTheme="majorHAnsi" w:cstheme="majorHAnsi"/>
          <w:sz w:val="20"/>
          <w:szCs w:val="20"/>
        </w:rPr>
        <w:t xml:space="preserve"> se solicitó al área requirente que informe el CPC de los bienes/servicios/rubros/.</w:t>
      </w:r>
    </w:p>
    <w:p w14:paraId="3A045FF4" w14:textId="77777777" w:rsidR="001F3AF0" w:rsidRPr="007B138D" w:rsidRDefault="001F3AF0" w:rsidP="001F3AF0">
      <w:pPr>
        <w:pStyle w:val="Prrafodelista"/>
        <w:rPr>
          <w:rFonts w:asciiTheme="majorHAnsi" w:hAnsiTheme="majorHAnsi" w:cstheme="majorHAnsi"/>
          <w:sz w:val="20"/>
          <w:szCs w:val="20"/>
        </w:rPr>
      </w:pPr>
    </w:p>
    <w:p w14:paraId="1504B346" w14:textId="466E5BCC" w:rsidR="001F3AF0" w:rsidRPr="007B138D" w:rsidRDefault="00BC0360" w:rsidP="00687500">
      <w:pPr>
        <w:pStyle w:val="Prrafodelista"/>
        <w:numPr>
          <w:ilvl w:val="1"/>
          <w:numId w:val="6"/>
        </w:numPr>
        <w:ind w:left="567" w:hanging="567"/>
        <w:jc w:val="both"/>
        <w:rPr>
          <w:rFonts w:asciiTheme="majorHAnsi" w:hAnsiTheme="majorHAnsi" w:cstheme="majorHAnsi"/>
          <w:sz w:val="20"/>
          <w:szCs w:val="20"/>
        </w:rPr>
      </w:pPr>
      <w:r w:rsidRPr="007B138D">
        <w:rPr>
          <w:rFonts w:asciiTheme="majorHAnsi" w:hAnsiTheme="majorHAnsi" w:cstheme="majorHAnsi"/>
          <w:sz w:val="20"/>
          <w:szCs w:val="20"/>
        </w:rPr>
        <w:t xml:space="preserve">Mediante correo electrónico del </w:t>
      </w:r>
      <w:r w:rsidRPr="007B138D">
        <w:rPr>
          <w:rFonts w:asciiTheme="majorHAnsi" w:hAnsiTheme="majorHAnsi" w:cstheme="majorHAnsi"/>
          <w:sz w:val="20"/>
          <w:szCs w:val="20"/>
          <w:highlight w:val="green"/>
        </w:rPr>
        <w:t>DIA-MES-AÑO</w:t>
      </w:r>
      <w:r w:rsidRPr="007B138D">
        <w:rPr>
          <w:rFonts w:asciiTheme="majorHAnsi" w:hAnsiTheme="majorHAnsi" w:cstheme="majorHAnsi"/>
          <w:sz w:val="20"/>
          <w:szCs w:val="20"/>
        </w:rPr>
        <w:t xml:space="preserve"> al área requirente informa que el </w:t>
      </w:r>
      <w:r w:rsidR="00B76278">
        <w:rPr>
          <w:rFonts w:asciiTheme="majorHAnsi" w:hAnsiTheme="majorHAnsi" w:cstheme="majorHAnsi"/>
          <w:sz w:val="20"/>
          <w:szCs w:val="20"/>
        </w:rPr>
        <w:t>código CPC de los ítems</w:t>
      </w:r>
    </w:p>
    <w:p w14:paraId="479FEA78" w14:textId="77777777" w:rsidR="00687500" w:rsidRPr="007B138D" w:rsidRDefault="00687500" w:rsidP="00687500">
      <w:pPr>
        <w:pStyle w:val="Prrafodelista"/>
        <w:rPr>
          <w:rFonts w:asciiTheme="majorHAnsi" w:hAnsiTheme="majorHAnsi" w:cstheme="majorHAnsi"/>
          <w:sz w:val="20"/>
          <w:szCs w:val="20"/>
        </w:rPr>
      </w:pPr>
    </w:p>
    <w:p w14:paraId="38AAABBC" w14:textId="77777777" w:rsidR="00687500" w:rsidRPr="007B138D" w:rsidRDefault="00687500" w:rsidP="00687500">
      <w:pPr>
        <w:ind w:right="-1"/>
        <w:jc w:val="both"/>
        <w:rPr>
          <w:rFonts w:asciiTheme="majorHAnsi" w:hAnsiTheme="majorHAnsi" w:cstheme="majorHAnsi"/>
          <w:b/>
          <w:i/>
          <w:sz w:val="20"/>
          <w:szCs w:val="20"/>
          <w:lang w:val="es-EC"/>
        </w:rPr>
      </w:pPr>
      <w:r w:rsidRPr="007B138D">
        <w:rPr>
          <w:rFonts w:asciiTheme="majorHAnsi" w:eastAsia="Times New Roman" w:hAnsiTheme="majorHAnsi" w:cstheme="majorHAnsi"/>
          <w:sz w:val="20"/>
          <w:szCs w:val="20"/>
          <w:highlight w:val="yellow"/>
          <w:bdr w:val="none" w:sz="0" w:space="0" w:color="auto" w:frame="1"/>
          <w:lang w:val="es-EC" w:eastAsia="es-EC"/>
        </w:rPr>
        <w:t>Cuando se trate de reactivos controlados por la SETED indicar:</w:t>
      </w:r>
    </w:p>
    <w:p w14:paraId="068B1DB9" w14:textId="77777777" w:rsidR="00687500" w:rsidRPr="007B138D" w:rsidRDefault="00687500" w:rsidP="00687500">
      <w:pPr>
        <w:shd w:val="clear" w:color="auto" w:fill="FFFFFF"/>
        <w:jc w:val="both"/>
        <w:textAlignment w:val="baseline"/>
        <w:rPr>
          <w:rFonts w:asciiTheme="majorHAnsi" w:hAnsiTheme="majorHAnsi" w:cstheme="majorHAnsi"/>
          <w:sz w:val="20"/>
          <w:szCs w:val="20"/>
          <w:lang w:val="es-EC"/>
        </w:rPr>
      </w:pPr>
    </w:p>
    <w:p w14:paraId="21FFEE31" w14:textId="271B8446" w:rsidR="00687500" w:rsidRPr="007B138D" w:rsidRDefault="00687500" w:rsidP="00687500">
      <w:pPr>
        <w:pStyle w:val="Prrafodelista"/>
        <w:numPr>
          <w:ilvl w:val="1"/>
          <w:numId w:val="6"/>
        </w:numPr>
        <w:shd w:val="clear" w:color="auto" w:fill="FFFFFF"/>
        <w:ind w:left="426" w:hanging="568"/>
        <w:jc w:val="both"/>
        <w:textAlignment w:val="baseline"/>
        <w:rPr>
          <w:rFonts w:asciiTheme="majorHAnsi" w:hAnsiTheme="majorHAnsi" w:cstheme="majorHAnsi"/>
          <w:sz w:val="20"/>
          <w:szCs w:val="20"/>
        </w:rPr>
      </w:pPr>
      <w:r w:rsidRPr="007B138D">
        <w:rPr>
          <w:rFonts w:asciiTheme="majorHAnsi" w:hAnsiTheme="majorHAnsi" w:cstheme="majorHAnsi"/>
          <w:sz w:val="20"/>
          <w:szCs w:val="20"/>
        </w:rPr>
        <w:t>Mediante correo electrónico del </w:t>
      </w:r>
      <w:r w:rsidRPr="007B138D">
        <w:rPr>
          <w:rFonts w:asciiTheme="majorHAnsi" w:hAnsiTheme="majorHAnsi" w:cstheme="majorHAnsi"/>
          <w:sz w:val="20"/>
          <w:szCs w:val="20"/>
          <w:highlight w:val="green"/>
        </w:rPr>
        <w:t>DIA-MES-AÑO</w:t>
      </w:r>
      <w:r w:rsidRPr="007B138D">
        <w:rPr>
          <w:rFonts w:asciiTheme="majorHAnsi" w:hAnsiTheme="majorHAnsi" w:cstheme="majorHAnsi"/>
          <w:sz w:val="20"/>
          <w:szCs w:val="20"/>
        </w:rPr>
        <w:t xml:space="preserve">, el Analista de Compras solicitó al Ing. Oswaldo Valle – </w:t>
      </w:r>
      <w:r w:rsidR="001E4D94" w:rsidRPr="007B138D">
        <w:rPr>
          <w:rFonts w:asciiTheme="majorHAnsi" w:hAnsiTheme="majorHAnsi" w:cstheme="majorHAnsi"/>
          <w:sz w:val="20"/>
          <w:szCs w:val="20"/>
        </w:rPr>
        <w:t>delegado</w:t>
      </w:r>
      <w:r w:rsidRPr="007B138D">
        <w:rPr>
          <w:rFonts w:asciiTheme="majorHAnsi" w:hAnsiTheme="majorHAnsi" w:cstheme="majorHAnsi"/>
          <w:sz w:val="20"/>
          <w:szCs w:val="20"/>
        </w:rPr>
        <w:t xml:space="preserve"> de la Máxima Autoridad ante la Secretaría Técnica de Drogas Ecuador - SETED, la debida autorización de los ítems contralados.</w:t>
      </w:r>
    </w:p>
    <w:p w14:paraId="7261992D" w14:textId="77777777" w:rsidR="00687500" w:rsidRPr="007B138D" w:rsidRDefault="00687500" w:rsidP="00687500">
      <w:pPr>
        <w:pStyle w:val="Prrafodelista"/>
        <w:shd w:val="clear" w:color="auto" w:fill="FFFFFF"/>
        <w:ind w:left="426"/>
        <w:jc w:val="both"/>
        <w:textAlignment w:val="baseline"/>
        <w:rPr>
          <w:rFonts w:asciiTheme="majorHAnsi" w:hAnsiTheme="majorHAnsi" w:cstheme="majorHAnsi"/>
          <w:sz w:val="20"/>
          <w:szCs w:val="20"/>
        </w:rPr>
      </w:pPr>
    </w:p>
    <w:p w14:paraId="6E6C30FA" w14:textId="42AAD3DC" w:rsidR="00687500" w:rsidRPr="007B138D" w:rsidRDefault="00687500" w:rsidP="00687500">
      <w:pPr>
        <w:pStyle w:val="Prrafodelista"/>
        <w:numPr>
          <w:ilvl w:val="1"/>
          <w:numId w:val="6"/>
        </w:numPr>
        <w:shd w:val="clear" w:color="auto" w:fill="FFFFFF"/>
        <w:ind w:left="426" w:hanging="568"/>
        <w:jc w:val="both"/>
        <w:textAlignment w:val="baseline"/>
        <w:rPr>
          <w:rFonts w:asciiTheme="majorHAnsi" w:hAnsiTheme="majorHAnsi" w:cstheme="majorHAnsi"/>
          <w:sz w:val="20"/>
          <w:szCs w:val="20"/>
        </w:rPr>
      </w:pPr>
      <w:r w:rsidRPr="007B138D">
        <w:rPr>
          <w:rFonts w:asciiTheme="majorHAnsi" w:hAnsiTheme="majorHAnsi" w:cstheme="majorHAnsi"/>
          <w:sz w:val="20"/>
          <w:szCs w:val="20"/>
        </w:rPr>
        <w:t>Mediante correo electrónico del </w:t>
      </w:r>
      <w:r w:rsidRPr="007B138D">
        <w:rPr>
          <w:rFonts w:asciiTheme="majorHAnsi" w:hAnsiTheme="majorHAnsi" w:cstheme="majorHAnsi"/>
          <w:sz w:val="20"/>
          <w:szCs w:val="20"/>
          <w:highlight w:val="green"/>
        </w:rPr>
        <w:t>DIA-MES-AÑO</w:t>
      </w:r>
      <w:r w:rsidRPr="007B138D">
        <w:rPr>
          <w:rFonts w:asciiTheme="majorHAnsi" w:hAnsiTheme="majorHAnsi" w:cstheme="majorHAnsi"/>
          <w:sz w:val="20"/>
          <w:szCs w:val="20"/>
        </w:rPr>
        <w:t>, el Ing. Oswaldo Valle adjunta sumilla del autorizado de los ítems controlados.</w:t>
      </w:r>
    </w:p>
    <w:p w14:paraId="39F7DBD0" w14:textId="77777777" w:rsidR="00687500" w:rsidRPr="007B138D" w:rsidRDefault="00687500" w:rsidP="00687500">
      <w:pPr>
        <w:pStyle w:val="Prrafodelista"/>
        <w:rPr>
          <w:rFonts w:asciiTheme="majorHAnsi" w:hAnsiTheme="majorHAnsi" w:cstheme="majorHAnsi"/>
          <w:sz w:val="20"/>
          <w:szCs w:val="20"/>
        </w:rPr>
      </w:pPr>
    </w:p>
    <w:p w14:paraId="5CDE05DB" w14:textId="06547FE2" w:rsidR="00687500" w:rsidRPr="007B138D" w:rsidRDefault="00687500" w:rsidP="00687500">
      <w:pPr>
        <w:pStyle w:val="Prrafodelista"/>
        <w:numPr>
          <w:ilvl w:val="0"/>
          <w:numId w:val="6"/>
        </w:numPr>
        <w:jc w:val="both"/>
        <w:rPr>
          <w:rFonts w:asciiTheme="majorHAnsi" w:hAnsiTheme="majorHAnsi" w:cstheme="majorHAnsi"/>
          <w:b/>
          <w:sz w:val="20"/>
          <w:szCs w:val="20"/>
        </w:rPr>
      </w:pPr>
      <w:r w:rsidRPr="007B138D">
        <w:rPr>
          <w:rFonts w:asciiTheme="majorHAnsi" w:hAnsiTheme="majorHAnsi" w:cstheme="majorHAnsi"/>
          <w:b/>
          <w:sz w:val="20"/>
          <w:szCs w:val="20"/>
        </w:rPr>
        <w:t>RAZÓN DE LAS PROFORMAS RECIBIDAS</w:t>
      </w:r>
    </w:p>
    <w:p w14:paraId="72BAA8E3" w14:textId="77777777" w:rsidR="00687500" w:rsidRPr="007B138D" w:rsidRDefault="00687500" w:rsidP="00687500">
      <w:pPr>
        <w:pStyle w:val="Prrafodelista"/>
        <w:ind w:left="360"/>
        <w:jc w:val="both"/>
        <w:rPr>
          <w:rFonts w:asciiTheme="majorHAnsi" w:hAnsiTheme="majorHAnsi" w:cstheme="majorHAnsi"/>
          <w:sz w:val="20"/>
          <w:szCs w:val="20"/>
        </w:rPr>
      </w:pPr>
    </w:p>
    <w:p w14:paraId="69D436AE" w14:textId="40522CA6" w:rsidR="007579F9" w:rsidRPr="00E345EF" w:rsidRDefault="007579F9" w:rsidP="007579F9">
      <w:pPr>
        <w:pStyle w:val="Prrafodelista"/>
        <w:numPr>
          <w:ilvl w:val="1"/>
          <w:numId w:val="6"/>
        </w:numPr>
        <w:jc w:val="both"/>
        <w:rPr>
          <w:rFonts w:asciiTheme="majorHAnsi" w:hAnsiTheme="majorHAnsi" w:cstheme="majorHAnsi"/>
          <w:sz w:val="20"/>
          <w:szCs w:val="20"/>
        </w:rPr>
      </w:pPr>
      <w:r w:rsidRPr="00E345EF">
        <w:rPr>
          <w:rFonts w:asciiTheme="majorHAnsi" w:hAnsiTheme="majorHAnsi" w:cstheme="majorHAnsi"/>
          <w:sz w:val="20"/>
          <w:szCs w:val="20"/>
        </w:rPr>
        <w:t xml:space="preserve">Cumpliendo con lo establecido en la normativa legal correspondiente y el oficio ESPOL-DADQ-OFC-0015-2022 - Política interna para la gestión de cotizaciones; con fecha </w:t>
      </w:r>
      <w:r w:rsidRPr="007B138D">
        <w:rPr>
          <w:rFonts w:asciiTheme="majorHAnsi" w:hAnsiTheme="majorHAnsi" w:cstheme="majorHAnsi"/>
          <w:sz w:val="20"/>
          <w:szCs w:val="20"/>
          <w:highlight w:val="green"/>
        </w:rPr>
        <w:t>DIA-MES-AÑO</w:t>
      </w:r>
      <w:r w:rsidRPr="00E345EF">
        <w:rPr>
          <w:rFonts w:asciiTheme="majorHAnsi" w:hAnsiTheme="majorHAnsi" w:cstheme="majorHAnsi"/>
          <w:sz w:val="20"/>
          <w:szCs w:val="20"/>
        </w:rPr>
        <w:t xml:space="preserve">, la Analista de Compras Públicas registró la necesidad en el portal del SERCOP, con el </w:t>
      </w:r>
      <w:r w:rsidRPr="007579F9">
        <w:rPr>
          <w:rFonts w:asciiTheme="majorHAnsi" w:hAnsiTheme="majorHAnsi" w:cstheme="majorHAnsi"/>
          <w:sz w:val="20"/>
          <w:szCs w:val="20"/>
          <w:highlight w:val="green"/>
        </w:rPr>
        <w:t>código</w:t>
      </w:r>
      <w:r w:rsidRPr="00E345EF">
        <w:rPr>
          <w:rFonts w:asciiTheme="majorHAnsi" w:hAnsiTheme="majorHAnsi" w:cstheme="majorHAnsi"/>
          <w:sz w:val="20"/>
          <w:szCs w:val="20"/>
        </w:rPr>
        <w:t xml:space="preserve"> </w:t>
      </w:r>
      <w:r w:rsidRPr="007579F9">
        <w:rPr>
          <w:rFonts w:asciiTheme="majorHAnsi" w:hAnsiTheme="majorHAnsi" w:cstheme="majorHAnsi"/>
          <w:sz w:val="20"/>
          <w:szCs w:val="20"/>
          <w:highlight w:val="green"/>
        </w:rPr>
        <w:t>NIC-XXXXXXX</w:t>
      </w:r>
      <w:r w:rsidRPr="00E345EF">
        <w:rPr>
          <w:rFonts w:asciiTheme="majorHAnsi" w:hAnsiTheme="majorHAnsi" w:cstheme="majorHAnsi"/>
          <w:sz w:val="20"/>
          <w:szCs w:val="20"/>
        </w:rPr>
        <w:t>, cuyo objeto es el “</w:t>
      </w:r>
      <w:r w:rsidRPr="007579F9">
        <w:rPr>
          <w:rFonts w:asciiTheme="majorHAnsi" w:hAnsiTheme="majorHAnsi" w:cstheme="majorHAnsi"/>
          <w:sz w:val="20"/>
          <w:szCs w:val="20"/>
          <w:highlight w:val="green"/>
        </w:rPr>
        <w:t>OBJETO DE CONTRATACIÓN</w:t>
      </w:r>
      <w:r w:rsidRPr="00E345EF">
        <w:rPr>
          <w:rFonts w:asciiTheme="majorHAnsi" w:hAnsiTheme="majorHAnsi" w:cstheme="majorHAnsi"/>
          <w:sz w:val="20"/>
          <w:szCs w:val="20"/>
        </w:rPr>
        <w:t xml:space="preserve">” otorgando el término de </w:t>
      </w:r>
      <w:r w:rsidRPr="007579F9">
        <w:rPr>
          <w:rFonts w:asciiTheme="majorHAnsi" w:hAnsiTheme="majorHAnsi" w:cstheme="majorHAnsi"/>
          <w:sz w:val="20"/>
          <w:szCs w:val="20"/>
          <w:highlight w:val="yellow"/>
        </w:rPr>
        <w:t>02</w:t>
      </w:r>
      <w:r w:rsidRPr="00E345EF">
        <w:rPr>
          <w:rFonts w:asciiTheme="majorHAnsi" w:hAnsiTheme="majorHAnsi" w:cstheme="majorHAnsi"/>
          <w:sz w:val="20"/>
          <w:szCs w:val="20"/>
        </w:rPr>
        <w:t xml:space="preserve"> días para presentar sus cotizaciones. Adicionalmente, mediante correo electrónico se informó a varios proveedores la publicación de la necesidad.</w:t>
      </w:r>
    </w:p>
    <w:p w14:paraId="0D42AFD8" w14:textId="77777777" w:rsidR="007579F9" w:rsidRPr="00E345EF" w:rsidRDefault="007579F9" w:rsidP="007579F9">
      <w:pPr>
        <w:pStyle w:val="Prrafodelista"/>
        <w:ind w:left="360"/>
        <w:jc w:val="both"/>
        <w:rPr>
          <w:rFonts w:asciiTheme="majorHAnsi" w:hAnsiTheme="majorHAnsi" w:cstheme="majorHAnsi"/>
          <w:sz w:val="20"/>
          <w:szCs w:val="20"/>
        </w:rPr>
      </w:pPr>
    </w:p>
    <w:p w14:paraId="5260A3E5" w14:textId="77777777" w:rsidR="007579F9" w:rsidRPr="00E345EF" w:rsidRDefault="007579F9" w:rsidP="007579F9">
      <w:pPr>
        <w:pStyle w:val="Prrafodelista"/>
        <w:numPr>
          <w:ilvl w:val="1"/>
          <w:numId w:val="6"/>
        </w:numPr>
        <w:jc w:val="both"/>
        <w:rPr>
          <w:rFonts w:asciiTheme="majorHAnsi" w:hAnsiTheme="majorHAnsi" w:cstheme="majorHAnsi"/>
          <w:sz w:val="20"/>
          <w:szCs w:val="20"/>
          <w:highlight w:val="yellow"/>
        </w:rPr>
      </w:pPr>
      <w:commentRangeStart w:id="1"/>
      <w:r w:rsidRPr="00E345EF">
        <w:rPr>
          <w:rFonts w:asciiTheme="majorHAnsi" w:hAnsiTheme="majorHAnsi" w:cstheme="majorHAnsi"/>
          <w:sz w:val="20"/>
          <w:szCs w:val="20"/>
          <w:highlight w:val="yellow"/>
        </w:rPr>
        <w:t>Debido a que el informe de necesidad indica que esta contratación es de carácter URGENTE y habiendo cumplido con la establecido en la política interna para la gestión de cotizaciones se termina la etapa “gestión cotización” y se continúa con el trámite.</w:t>
      </w:r>
      <w:commentRangeEnd w:id="1"/>
      <w:r>
        <w:rPr>
          <w:rStyle w:val="Refdecomentario"/>
          <w:rFonts w:eastAsia="Calibri"/>
          <w:lang w:val="en-US"/>
        </w:rPr>
        <w:commentReference w:id="1"/>
      </w:r>
    </w:p>
    <w:p w14:paraId="607C6B65" w14:textId="77777777" w:rsidR="007579F9" w:rsidRPr="00E345EF" w:rsidRDefault="007579F9" w:rsidP="007579F9">
      <w:pPr>
        <w:pStyle w:val="Prrafodelista"/>
        <w:ind w:left="360"/>
        <w:jc w:val="both"/>
        <w:rPr>
          <w:rFonts w:asciiTheme="majorHAnsi" w:hAnsiTheme="majorHAnsi" w:cstheme="majorHAnsi"/>
          <w:sz w:val="20"/>
          <w:szCs w:val="20"/>
        </w:rPr>
      </w:pPr>
    </w:p>
    <w:p w14:paraId="2030EE6A" w14:textId="6F7B920D" w:rsidR="007579F9" w:rsidRDefault="007579F9" w:rsidP="007579F9">
      <w:pPr>
        <w:pStyle w:val="Prrafodelista"/>
        <w:numPr>
          <w:ilvl w:val="1"/>
          <w:numId w:val="6"/>
        </w:numPr>
        <w:jc w:val="both"/>
        <w:rPr>
          <w:rFonts w:asciiTheme="majorHAnsi" w:hAnsiTheme="majorHAnsi" w:cstheme="majorHAnsi"/>
          <w:sz w:val="20"/>
          <w:szCs w:val="20"/>
        </w:rPr>
      </w:pPr>
      <w:r w:rsidRPr="00E345EF">
        <w:rPr>
          <w:rFonts w:asciiTheme="majorHAnsi" w:hAnsiTheme="majorHAnsi" w:cstheme="majorHAnsi"/>
          <w:sz w:val="20"/>
          <w:szCs w:val="20"/>
        </w:rPr>
        <w:t xml:space="preserve">Por no contar con al menos tres proformas válidas vencido el termino inicial y de acuerdo con el oficio Nro. ESPOL-DADQ-OFC-0015-2022, con fecha </w:t>
      </w:r>
      <w:r w:rsidRPr="007B138D">
        <w:rPr>
          <w:rFonts w:asciiTheme="majorHAnsi" w:hAnsiTheme="majorHAnsi" w:cstheme="majorHAnsi"/>
          <w:sz w:val="20"/>
          <w:szCs w:val="20"/>
          <w:highlight w:val="green"/>
        </w:rPr>
        <w:t>DIA-MES-AÑO</w:t>
      </w:r>
      <w:r w:rsidRPr="00E345EF">
        <w:rPr>
          <w:rFonts w:asciiTheme="majorHAnsi" w:hAnsiTheme="majorHAnsi" w:cstheme="majorHAnsi"/>
          <w:sz w:val="20"/>
          <w:szCs w:val="20"/>
        </w:rPr>
        <w:t xml:space="preserve">, la Analista de Compras Públicas registró por segunda ocasión la necesidad en el portal del SERCOP, con el </w:t>
      </w:r>
      <w:r w:rsidRPr="007579F9">
        <w:rPr>
          <w:rFonts w:asciiTheme="majorHAnsi" w:hAnsiTheme="majorHAnsi" w:cstheme="majorHAnsi"/>
          <w:sz w:val="20"/>
          <w:szCs w:val="20"/>
          <w:highlight w:val="green"/>
        </w:rPr>
        <w:t>código NIC-XXXXXX</w:t>
      </w:r>
      <w:r w:rsidRPr="00E345EF">
        <w:rPr>
          <w:rFonts w:asciiTheme="majorHAnsi" w:hAnsiTheme="majorHAnsi" w:cstheme="majorHAnsi"/>
          <w:sz w:val="20"/>
          <w:szCs w:val="20"/>
        </w:rPr>
        <w:t>, cuyo objeto es el “</w:t>
      </w:r>
      <w:r w:rsidRPr="007579F9">
        <w:rPr>
          <w:rFonts w:asciiTheme="majorHAnsi" w:hAnsiTheme="majorHAnsi" w:cstheme="majorHAnsi"/>
          <w:sz w:val="20"/>
          <w:szCs w:val="20"/>
          <w:highlight w:val="green"/>
        </w:rPr>
        <w:t>OBJETO DE CONTRATACIÓN</w:t>
      </w:r>
      <w:r w:rsidRPr="00E345EF">
        <w:rPr>
          <w:rFonts w:asciiTheme="majorHAnsi" w:hAnsiTheme="majorHAnsi" w:cstheme="majorHAnsi"/>
          <w:sz w:val="20"/>
          <w:szCs w:val="20"/>
        </w:rPr>
        <w:t xml:space="preserve">” otorgando el término </w:t>
      </w:r>
      <w:r w:rsidRPr="007579F9">
        <w:rPr>
          <w:rFonts w:asciiTheme="majorHAnsi" w:hAnsiTheme="majorHAnsi" w:cstheme="majorHAnsi"/>
          <w:sz w:val="20"/>
          <w:szCs w:val="20"/>
          <w:highlight w:val="yellow"/>
        </w:rPr>
        <w:t>03</w:t>
      </w:r>
      <w:r w:rsidRPr="00E345EF">
        <w:rPr>
          <w:rFonts w:asciiTheme="majorHAnsi" w:hAnsiTheme="majorHAnsi" w:cstheme="majorHAnsi"/>
          <w:sz w:val="20"/>
          <w:szCs w:val="20"/>
        </w:rPr>
        <w:t xml:space="preserve"> días para presentar sus cotizaciones. Adicionalmente, mediante correo electrónico se informó a varios proveedores la publicación de la necesidad.</w:t>
      </w:r>
    </w:p>
    <w:p w14:paraId="2E0C8F1B" w14:textId="77777777" w:rsidR="007579F9" w:rsidRPr="007579F9" w:rsidRDefault="007579F9" w:rsidP="007579F9">
      <w:pPr>
        <w:jc w:val="both"/>
        <w:rPr>
          <w:rFonts w:asciiTheme="majorHAnsi" w:hAnsiTheme="majorHAnsi" w:cstheme="majorHAnsi"/>
          <w:sz w:val="20"/>
          <w:szCs w:val="20"/>
        </w:rPr>
      </w:pPr>
    </w:p>
    <w:p w14:paraId="32DAB85B" w14:textId="77777777" w:rsidR="007579F9" w:rsidRPr="00B835A2" w:rsidRDefault="007579F9" w:rsidP="007579F9">
      <w:pPr>
        <w:pStyle w:val="Prrafodelista"/>
        <w:numPr>
          <w:ilvl w:val="1"/>
          <w:numId w:val="6"/>
        </w:numPr>
        <w:jc w:val="both"/>
        <w:rPr>
          <w:rFonts w:asciiTheme="majorHAnsi" w:hAnsiTheme="majorHAnsi" w:cstheme="majorHAnsi"/>
          <w:sz w:val="20"/>
          <w:szCs w:val="20"/>
        </w:rPr>
      </w:pPr>
      <w:r w:rsidRPr="00E345EF">
        <w:rPr>
          <w:rFonts w:asciiTheme="majorHAnsi" w:hAnsiTheme="majorHAnsi" w:cstheme="majorHAnsi"/>
          <w:sz w:val="20"/>
          <w:szCs w:val="20"/>
        </w:rPr>
        <w:t>Habiendo cumplido con la establecido en la normativa legal correspondiente y la política interna para la gestión de cotizaciones se termina la etapa “gestión cotización” y se continúa con el trámite.</w:t>
      </w:r>
    </w:p>
    <w:p w14:paraId="35AEBDD4" w14:textId="77777777" w:rsidR="00DB7ABA" w:rsidRPr="007B138D" w:rsidRDefault="00DB7ABA" w:rsidP="00E85DB9">
      <w:pPr>
        <w:ind w:right="-1"/>
        <w:jc w:val="both"/>
        <w:rPr>
          <w:rFonts w:asciiTheme="majorHAnsi" w:hAnsiTheme="majorHAnsi" w:cstheme="majorHAnsi"/>
          <w:sz w:val="20"/>
          <w:szCs w:val="20"/>
          <w:lang w:val="es-EC"/>
        </w:rPr>
      </w:pPr>
    </w:p>
    <w:p w14:paraId="53C1FF2D" w14:textId="23AEE71B" w:rsidR="00215F54" w:rsidRPr="007B138D" w:rsidRDefault="002249AC" w:rsidP="001F3AF0">
      <w:pPr>
        <w:pStyle w:val="Prrafodelista"/>
        <w:numPr>
          <w:ilvl w:val="0"/>
          <w:numId w:val="6"/>
        </w:numPr>
        <w:spacing w:after="0" w:line="240" w:lineRule="auto"/>
        <w:ind w:left="0" w:right="-1" w:firstLine="0"/>
        <w:jc w:val="both"/>
        <w:rPr>
          <w:rFonts w:asciiTheme="majorHAnsi" w:hAnsiTheme="majorHAnsi" w:cstheme="majorHAnsi"/>
          <w:b/>
          <w:bCs/>
          <w:sz w:val="20"/>
          <w:szCs w:val="20"/>
          <w:lang w:val="es-419"/>
        </w:rPr>
      </w:pPr>
      <w:r w:rsidRPr="007B138D">
        <w:rPr>
          <w:rFonts w:asciiTheme="majorHAnsi" w:hAnsiTheme="majorHAnsi" w:cstheme="majorHAnsi"/>
          <w:b/>
          <w:bCs/>
          <w:sz w:val="20"/>
          <w:szCs w:val="20"/>
          <w:lang w:val="es-419"/>
        </w:rPr>
        <w:t>ANÁLISIS DEL BIEN O SERVICIO A SER CONTRATADO: ESPECIFICACIONES TÉCNICAS O TÉRMINOS DE REFERENCIA</w:t>
      </w:r>
    </w:p>
    <w:p w14:paraId="54673305" w14:textId="77777777" w:rsidR="00215F54" w:rsidRPr="007B138D" w:rsidRDefault="00215F54" w:rsidP="00E85DB9">
      <w:pPr>
        <w:pStyle w:val="Prrafodelista"/>
        <w:spacing w:after="0" w:line="240" w:lineRule="auto"/>
        <w:ind w:left="0" w:right="-1"/>
        <w:jc w:val="both"/>
        <w:rPr>
          <w:rFonts w:asciiTheme="majorHAnsi" w:hAnsiTheme="majorHAnsi" w:cstheme="majorHAnsi"/>
          <w:b/>
          <w:bCs/>
          <w:sz w:val="20"/>
          <w:szCs w:val="20"/>
          <w:lang w:val="es-419"/>
        </w:rPr>
      </w:pPr>
    </w:p>
    <w:p w14:paraId="4CD4D9B0" w14:textId="77777777" w:rsidR="00C36405" w:rsidRPr="007B138D" w:rsidRDefault="00C36405" w:rsidP="00C36405">
      <w:pPr>
        <w:ind w:right="119"/>
        <w:jc w:val="both"/>
        <w:rPr>
          <w:rFonts w:asciiTheme="majorHAnsi" w:hAnsiTheme="majorHAnsi" w:cstheme="majorHAnsi"/>
          <w:color w:val="000000" w:themeColor="text1"/>
          <w:sz w:val="20"/>
          <w:szCs w:val="20"/>
          <w:lang w:val="es-EC"/>
        </w:rPr>
      </w:pPr>
      <w:r w:rsidRPr="007B138D">
        <w:rPr>
          <w:rFonts w:asciiTheme="majorHAnsi" w:hAnsiTheme="majorHAnsi" w:cstheme="majorHAnsi"/>
          <w:color w:val="000000" w:themeColor="text1"/>
          <w:sz w:val="20"/>
          <w:szCs w:val="20"/>
          <w:lang w:val="es-EC"/>
        </w:rPr>
        <w:t>La Escuela Superior Politécnica del Litoral requiere la contratación de “</w:t>
      </w:r>
      <w:r w:rsidRPr="007B138D">
        <w:rPr>
          <w:rFonts w:asciiTheme="majorHAnsi" w:hAnsiTheme="majorHAnsi" w:cstheme="majorHAnsi"/>
          <w:color w:val="000000" w:themeColor="text1"/>
          <w:sz w:val="20"/>
          <w:szCs w:val="20"/>
          <w:highlight w:val="green"/>
          <w:lang w:val="es-EC"/>
        </w:rPr>
        <w:t>OBJETO DEL CONTRATO</w:t>
      </w:r>
      <w:r w:rsidRPr="007B138D">
        <w:rPr>
          <w:rFonts w:asciiTheme="majorHAnsi" w:hAnsiTheme="majorHAnsi" w:cstheme="majorHAnsi"/>
          <w:color w:val="1D1B11"/>
          <w:sz w:val="20"/>
          <w:szCs w:val="20"/>
          <w:lang w:val="es-EC" w:eastAsia="es-ES"/>
        </w:rPr>
        <w:t>”</w:t>
      </w:r>
      <w:r w:rsidRPr="007B138D">
        <w:rPr>
          <w:rFonts w:asciiTheme="majorHAnsi" w:hAnsiTheme="majorHAnsi" w:cstheme="majorHAnsi"/>
          <w:color w:val="000000" w:themeColor="text1"/>
          <w:sz w:val="20"/>
          <w:szCs w:val="20"/>
          <w:lang w:val="es-EC"/>
        </w:rPr>
        <w:t xml:space="preserve"> de acuerdo con las condiciones que se describen en el documento término de referencia o especificación técnica según corresponda. </w:t>
      </w:r>
    </w:p>
    <w:p w14:paraId="1CB01EAA" w14:textId="77777777" w:rsidR="00C36405" w:rsidRPr="007B138D" w:rsidRDefault="00C36405" w:rsidP="00C36405">
      <w:pPr>
        <w:ind w:right="119"/>
        <w:jc w:val="both"/>
        <w:rPr>
          <w:rFonts w:asciiTheme="majorHAnsi" w:hAnsiTheme="majorHAnsi" w:cstheme="majorHAnsi"/>
          <w:color w:val="000000" w:themeColor="text1"/>
          <w:sz w:val="20"/>
          <w:szCs w:val="20"/>
          <w:lang w:val="es-EC"/>
        </w:rPr>
      </w:pPr>
    </w:p>
    <w:p w14:paraId="2B951E8D" w14:textId="77777777" w:rsidR="00C36405" w:rsidRPr="007B138D" w:rsidRDefault="00C36405" w:rsidP="00C36405">
      <w:pPr>
        <w:ind w:right="119"/>
        <w:jc w:val="both"/>
        <w:rPr>
          <w:rFonts w:asciiTheme="majorHAnsi" w:hAnsiTheme="majorHAnsi" w:cstheme="majorHAnsi"/>
          <w:color w:val="000000" w:themeColor="text1"/>
          <w:sz w:val="20"/>
          <w:szCs w:val="20"/>
          <w:lang w:val="es-EC"/>
        </w:rPr>
      </w:pPr>
      <w:r w:rsidRPr="007B138D">
        <w:rPr>
          <w:rFonts w:asciiTheme="majorHAnsi" w:hAnsiTheme="majorHAnsi" w:cstheme="majorHAnsi"/>
          <w:color w:val="000000" w:themeColor="text1"/>
          <w:sz w:val="20"/>
          <w:szCs w:val="20"/>
          <w:highlight w:val="green"/>
          <w:lang w:val="es-EC"/>
        </w:rPr>
        <w:t>Resumir la especificaciones técnicas o términos de referencia</w:t>
      </w:r>
    </w:p>
    <w:p w14:paraId="12C1C2F2" w14:textId="77777777" w:rsidR="00C36405" w:rsidRPr="007B138D" w:rsidRDefault="00C36405" w:rsidP="00C36405">
      <w:pPr>
        <w:ind w:right="-336"/>
        <w:jc w:val="both"/>
        <w:rPr>
          <w:rFonts w:asciiTheme="majorHAnsi" w:eastAsia="Arial Unicode MS" w:hAnsiTheme="majorHAnsi" w:cstheme="majorHAnsi"/>
          <w:color w:val="000000" w:themeColor="text1"/>
          <w:sz w:val="20"/>
          <w:szCs w:val="20"/>
          <w:u w:val="single"/>
          <w:lang w:val="es-EC"/>
        </w:rPr>
      </w:pPr>
    </w:p>
    <w:tbl>
      <w:tblPr>
        <w:tblW w:w="5000" w:type="pct"/>
        <w:tblLayout w:type="fixed"/>
        <w:tblCellMar>
          <w:left w:w="70" w:type="dxa"/>
          <w:right w:w="70" w:type="dxa"/>
        </w:tblCellMar>
        <w:tblLook w:val="04A0" w:firstRow="1" w:lastRow="0" w:firstColumn="1" w:lastColumn="0" w:noHBand="0" w:noVBand="1"/>
      </w:tblPr>
      <w:tblGrid>
        <w:gridCol w:w="1404"/>
        <w:gridCol w:w="1285"/>
        <w:gridCol w:w="4536"/>
        <w:gridCol w:w="992"/>
        <w:gridCol w:w="987"/>
      </w:tblGrid>
      <w:tr w:rsidR="004A4134" w:rsidRPr="007B138D" w14:paraId="38A2718E" w14:textId="77777777" w:rsidTr="000C7206">
        <w:trPr>
          <w:trHeight w:val="255"/>
        </w:trPr>
        <w:tc>
          <w:tcPr>
            <w:tcW w:w="76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1D5E897" w14:textId="77777777" w:rsidR="004A4134" w:rsidRPr="007B138D" w:rsidRDefault="004A4134"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No. Solicitud</w:t>
            </w:r>
          </w:p>
        </w:tc>
        <w:tc>
          <w:tcPr>
            <w:tcW w:w="698" w:type="pct"/>
            <w:tcBorders>
              <w:top w:val="single" w:sz="4" w:space="0" w:color="auto"/>
              <w:left w:val="nil"/>
              <w:bottom w:val="single" w:sz="4" w:space="0" w:color="auto"/>
              <w:right w:val="single" w:sz="4" w:space="0" w:color="auto"/>
            </w:tcBorders>
            <w:shd w:val="clear" w:color="auto" w:fill="D5DCE4"/>
            <w:noWrap/>
            <w:vAlign w:val="center"/>
            <w:hideMark/>
          </w:tcPr>
          <w:p w14:paraId="7648AFBC" w14:textId="77777777" w:rsidR="004A4134" w:rsidRPr="007B138D" w:rsidRDefault="004A4134"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Cantidad</w:t>
            </w:r>
          </w:p>
        </w:tc>
        <w:tc>
          <w:tcPr>
            <w:tcW w:w="2464" w:type="pct"/>
            <w:tcBorders>
              <w:top w:val="single" w:sz="4" w:space="0" w:color="auto"/>
              <w:left w:val="nil"/>
              <w:bottom w:val="single" w:sz="4" w:space="0" w:color="auto"/>
              <w:right w:val="single" w:sz="4" w:space="0" w:color="auto"/>
            </w:tcBorders>
            <w:shd w:val="clear" w:color="auto" w:fill="D5DCE4"/>
            <w:noWrap/>
            <w:vAlign w:val="bottom"/>
            <w:hideMark/>
          </w:tcPr>
          <w:p w14:paraId="5D8AB90E" w14:textId="77777777" w:rsidR="004A4134" w:rsidRPr="007B138D" w:rsidRDefault="004A4134"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Descripción</w:t>
            </w:r>
          </w:p>
        </w:tc>
        <w:tc>
          <w:tcPr>
            <w:tcW w:w="539" w:type="pct"/>
            <w:tcBorders>
              <w:top w:val="single" w:sz="4" w:space="0" w:color="auto"/>
              <w:left w:val="nil"/>
              <w:bottom w:val="single" w:sz="4" w:space="0" w:color="auto"/>
              <w:right w:val="single" w:sz="4" w:space="0" w:color="auto"/>
            </w:tcBorders>
            <w:shd w:val="clear" w:color="auto" w:fill="D5DCE4"/>
            <w:noWrap/>
            <w:vAlign w:val="bottom"/>
            <w:hideMark/>
          </w:tcPr>
          <w:p w14:paraId="2DEA2E5F" w14:textId="77777777" w:rsidR="004A4134" w:rsidRPr="007B138D" w:rsidRDefault="004A4134"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Unidad</w:t>
            </w:r>
          </w:p>
        </w:tc>
        <w:tc>
          <w:tcPr>
            <w:tcW w:w="536" w:type="pct"/>
            <w:tcBorders>
              <w:top w:val="single" w:sz="4" w:space="0" w:color="auto"/>
              <w:left w:val="nil"/>
              <w:bottom w:val="single" w:sz="4" w:space="0" w:color="auto"/>
              <w:right w:val="single" w:sz="4" w:space="0" w:color="auto"/>
            </w:tcBorders>
            <w:shd w:val="clear" w:color="auto" w:fill="D5DCE4"/>
          </w:tcPr>
          <w:p w14:paraId="0C01B5A7" w14:textId="77777777" w:rsidR="004A4134" w:rsidRPr="007B138D" w:rsidRDefault="004A4134"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Código CPC</w:t>
            </w:r>
          </w:p>
        </w:tc>
      </w:tr>
      <w:tr w:rsidR="004A4134" w:rsidRPr="007B138D" w14:paraId="239AEAF6" w14:textId="77777777" w:rsidTr="000C7206">
        <w:trPr>
          <w:trHeight w:val="255"/>
        </w:trPr>
        <w:tc>
          <w:tcPr>
            <w:tcW w:w="763" w:type="pct"/>
            <w:tcBorders>
              <w:top w:val="nil"/>
              <w:left w:val="single" w:sz="4" w:space="0" w:color="auto"/>
              <w:bottom w:val="single" w:sz="4" w:space="0" w:color="auto"/>
              <w:right w:val="single" w:sz="4" w:space="0" w:color="auto"/>
            </w:tcBorders>
            <w:shd w:val="clear" w:color="auto" w:fill="auto"/>
            <w:noWrap/>
            <w:vAlign w:val="center"/>
          </w:tcPr>
          <w:p w14:paraId="4AEB1CAB" w14:textId="77777777" w:rsidR="004A4134" w:rsidRPr="007B138D" w:rsidRDefault="004A4134" w:rsidP="000C7206">
            <w:pPr>
              <w:jc w:val="center"/>
              <w:rPr>
                <w:rFonts w:asciiTheme="majorHAnsi" w:hAnsiTheme="majorHAnsi" w:cstheme="majorHAnsi"/>
                <w:sz w:val="20"/>
                <w:szCs w:val="20"/>
                <w:lang w:val="es-EC"/>
              </w:rPr>
            </w:pPr>
          </w:p>
        </w:tc>
        <w:tc>
          <w:tcPr>
            <w:tcW w:w="698" w:type="pct"/>
            <w:tcBorders>
              <w:top w:val="nil"/>
              <w:left w:val="nil"/>
              <w:bottom w:val="single" w:sz="4" w:space="0" w:color="auto"/>
              <w:right w:val="single" w:sz="4" w:space="0" w:color="auto"/>
            </w:tcBorders>
            <w:shd w:val="clear" w:color="auto" w:fill="auto"/>
            <w:noWrap/>
            <w:vAlign w:val="center"/>
          </w:tcPr>
          <w:p w14:paraId="38B79BEC" w14:textId="77777777" w:rsidR="004A4134" w:rsidRPr="007B138D" w:rsidRDefault="004A4134" w:rsidP="000C7206">
            <w:pPr>
              <w:jc w:val="center"/>
              <w:rPr>
                <w:rFonts w:asciiTheme="majorHAnsi" w:hAnsiTheme="majorHAnsi" w:cstheme="majorHAnsi"/>
                <w:sz w:val="20"/>
                <w:szCs w:val="20"/>
                <w:lang w:val="es-EC"/>
              </w:rPr>
            </w:pPr>
          </w:p>
        </w:tc>
        <w:tc>
          <w:tcPr>
            <w:tcW w:w="2464" w:type="pct"/>
            <w:tcBorders>
              <w:top w:val="nil"/>
              <w:left w:val="nil"/>
              <w:bottom w:val="single" w:sz="4" w:space="0" w:color="auto"/>
              <w:right w:val="single" w:sz="4" w:space="0" w:color="auto"/>
            </w:tcBorders>
            <w:shd w:val="clear" w:color="auto" w:fill="auto"/>
            <w:noWrap/>
            <w:vAlign w:val="bottom"/>
          </w:tcPr>
          <w:p w14:paraId="76E5715E" w14:textId="77777777" w:rsidR="004A4134" w:rsidRPr="007B138D" w:rsidRDefault="004A4134" w:rsidP="000C7206">
            <w:pPr>
              <w:rPr>
                <w:rFonts w:asciiTheme="majorHAnsi" w:hAnsiTheme="majorHAnsi" w:cstheme="majorHAnsi"/>
                <w:sz w:val="20"/>
                <w:szCs w:val="20"/>
                <w:lang w:val="es-EC"/>
              </w:rPr>
            </w:pPr>
          </w:p>
        </w:tc>
        <w:tc>
          <w:tcPr>
            <w:tcW w:w="539" w:type="pct"/>
            <w:tcBorders>
              <w:top w:val="nil"/>
              <w:left w:val="nil"/>
              <w:bottom w:val="single" w:sz="4" w:space="0" w:color="auto"/>
              <w:right w:val="single" w:sz="4" w:space="0" w:color="auto"/>
            </w:tcBorders>
            <w:shd w:val="clear" w:color="auto" w:fill="auto"/>
            <w:noWrap/>
            <w:vAlign w:val="center"/>
            <w:hideMark/>
          </w:tcPr>
          <w:p w14:paraId="5B3B0BAC" w14:textId="77777777" w:rsidR="004A4134" w:rsidRPr="007B138D" w:rsidRDefault="004A4134"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UNIDAD</w:t>
            </w:r>
          </w:p>
        </w:tc>
        <w:tc>
          <w:tcPr>
            <w:tcW w:w="536" w:type="pct"/>
            <w:tcBorders>
              <w:top w:val="nil"/>
              <w:left w:val="nil"/>
              <w:bottom w:val="single" w:sz="4" w:space="0" w:color="auto"/>
              <w:right w:val="single" w:sz="4" w:space="0" w:color="auto"/>
            </w:tcBorders>
          </w:tcPr>
          <w:p w14:paraId="033BAE50" w14:textId="77777777" w:rsidR="004A4134" w:rsidRPr="007B138D" w:rsidRDefault="004A4134" w:rsidP="000C7206">
            <w:pPr>
              <w:jc w:val="center"/>
              <w:rPr>
                <w:rFonts w:asciiTheme="majorHAnsi" w:hAnsiTheme="majorHAnsi" w:cstheme="majorHAnsi"/>
                <w:sz w:val="20"/>
                <w:szCs w:val="20"/>
                <w:lang w:val="es-EC"/>
              </w:rPr>
            </w:pPr>
          </w:p>
        </w:tc>
      </w:tr>
      <w:tr w:rsidR="004A4134" w:rsidRPr="007B138D" w14:paraId="0FA03B1F" w14:textId="77777777" w:rsidTr="000C7206">
        <w:trPr>
          <w:trHeight w:val="255"/>
        </w:trPr>
        <w:tc>
          <w:tcPr>
            <w:tcW w:w="763" w:type="pct"/>
            <w:tcBorders>
              <w:top w:val="nil"/>
              <w:left w:val="single" w:sz="4" w:space="0" w:color="auto"/>
              <w:bottom w:val="single" w:sz="4" w:space="0" w:color="auto"/>
              <w:right w:val="single" w:sz="4" w:space="0" w:color="auto"/>
            </w:tcBorders>
            <w:shd w:val="clear" w:color="auto" w:fill="auto"/>
            <w:noWrap/>
            <w:vAlign w:val="center"/>
          </w:tcPr>
          <w:p w14:paraId="0934A62E" w14:textId="77777777" w:rsidR="004A4134" w:rsidRPr="007B138D" w:rsidRDefault="004A4134" w:rsidP="000C7206">
            <w:pPr>
              <w:jc w:val="center"/>
              <w:rPr>
                <w:rFonts w:asciiTheme="majorHAnsi" w:hAnsiTheme="majorHAnsi" w:cstheme="majorHAnsi"/>
                <w:sz w:val="20"/>
                <w:szCs w:val="20"/>
                <w:lang w:val="es-EC"/>
              </w:rPr>
            </w:pPr>
          </w:p>
        </w:tc>
        <w:tc>
          <w:tcPr>
            <w:tcW w:w="698" w:type="pct"/>
            <w:tcBorders>
              <w:top w:val="nil"/>
              <w:left w:val="nil"/>
              <w:bottom w:val="single" w:sz="4" w:space="0" w:color="auto"/>
              <w:right w:val="single" w:sz="4" w:space="0" w:color="auto"/>
            </w:tcBorders>
            <w:shd w:val="clear" w:color="auto" w:fill="auto"/>
            <w:noWrap/>
            <w:vAlign w:val="center"/>
          </w:tcPr>
          <w:p w14:paraId="43D7EFC7" w14:textId="77777777" w:rsidR="004A4134" w:rsidRPr="007B138D" w:rsidRDefault="004A4134" w:rsidP="000C7206">
            <w:pPr>
              <w:jc w:val="center"/>
              <w:rPr>
                <w:rFonts w:asciiTheme="majorHAnsi" w:hAnsiTheme="majorHAnsi" w:cstheme="majorHAnsi"/>
                <w:sz w:val="20"/>
                <w:szCs w:val="20"/>
                <w:lang w:val="es-EC"/>
              </w:rPr>
            </w:pPr>
          </w:p>
        </w:tc>
        <w:tc>
          <w:tcPr>
            <w:tcW w:w="2464" w:type="pct"/>
            <w:tcBorders>
              <w:top w:val="nil"/>
              <w:left w:val="nil"/>
              <w:bottom w:val="single" w:sz="4" w:space="0" w:color="auto"/>
              <w:right w:val="single" w:sz="4" w:space="0" w:color="auto"/>
            </w:tcBorders>
            <w:shd w:val="clear" w:color="auto" w:fill="auto"/>
            <w:noWrap/>
            <w:vAlign w:val="bottom"/>
          </w:tcPr>
          <w:p w14:paraId="4E16808E" w14:textId="77777777" w:rsidR="004A4134" w:rsidRPr="007B138D" w:rsidRDefault="004A4134" w:rsidP="000C7206">
            <w:pPr>
              <w:rPr>
                <w:rFonts w:asciiTheme="majorHAnsi" w:hAnsiTheme="majorHAnsi" w:cstheme="majorHAnsi"/>
                <w:sz w:val="20"/>
                <w:szCs w:val="20"/>
                <w:lang w:val="es-EC"/>
              </w:rPr>
            </w:pPr>
          </w:p>
        </w:tc>
        <w:tc>
          <w:tcPr>
            <w:tcW w:w="539" w:type="pct"/>
            <w:tcBorders>
              <w:top w:val="nil"/>
              <w:left w:val="nil"/>
              <w:bottom w:val="single" w:sz="4" w:space="0" w:color="auto"/>
              <w:right w:val="single" w:sz="4" w:space="0" w:color="auto"/>
            </w:tcBorders>
            <w:shd w:val="clear" w:color="auto" w:fill="auto"/>
            <w:noWrap/>
            <w:vAlign w:val="center"/>
            <w:hideMark/>
          </w:tcPr>
          <w:p w14:paraId="504EAA91" w14:textId="77777777" w:rsidR="004A4134" w:rsidRPr="007B138D" w:rsidRDefault="004A4134"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UNIDAD</w:t>
            </w:r>
          </w:p>
        </w:tc>
        <w:tc>
          <w:tcPr>
            <w:tcW w:w="536" w:type="pct"/>
            <w:tcBorders>
              <w:top w:val="nil"/>
              <w:left w:val="nil"/>
              <w:bottom w:val="single" w:sz="4" w:space="0" w:color="auto"/>
              <w:right w:val="single" w:sz="4" w:space="0" w:color="auto"/>
            </w:tcBorders>
          </w:tcPr>
          <w:p w14:paraId="74F2547D" w14:textId="77777777" w:rsidR="004A4134" w:rsidRPr="007B138D" w:rsidRDefault="004A4134" w:rsidP="000C7206">
            <w:pPr>
              <w:jc w:val="center"/>
              <w:rPr>
                <w:rFonts w:asciiTheme="majorHAnsi" w:hAnsiTheme="majorHAnsi" w:cstheme="majorHAnsi"/>
                <w:sz w:val="20"/>
                <w:szCs w:val="20"/>
                <w:lang w:val="es-EC"/>
              </w:rPr>
            </w:pPr>
          </w:p>
        </w:tc>
      </w:tr>
      <w:tr w:rsidR="004A4134" w:rsidRPr="007B138D" w14:paraId="7E430837" w14:textId="77777777" w:rsidTr="000C7206">
        <w:trPr>
          <w:trHeight w:val="255"/>
        </w:trPr>
        <w:tc>
          <w:tcPr>
            <w:tcW w:w="763" w:type="pct"/>
            <w:tcBorders>
              <w:top w:val="nil"/>
              <w:left w:val="single" w:sz="4" w:space="0" w:color="auto"/>
              <w:bottom w:val="nil"/>
              <w:right w:val="single" w:sz="4" w:space="0" w:color="auto"/>
            </w:tcBorders>
            <w:shd w:val="clear" w:color="auto" w:fill="auto"/>
            <w:noWrap/>
            <w:vAlign w:val="center"/>
          </w:tcPr>
          <w:p w14:paraId="1108C38B" w14:textId="77777777" w:rsidR="004A4134" w:rsidRPr="007B138D" w:rsidRDefault="004A4134" w:rsidP="000C7206">
            <w:pPr>
              <w:jc w:val="center"/>
              <w:rPr>
                <w:rFonts w:asciiTheme="majorHAnsi" w:hAnsiTheme="majorHAnsi" w:cstheme="majorHAnsi"/>
                <w:sz w:val="20"/>
                <w:szCs w:val="20"/>
                <w:lang w:val="es-EC"/>
              </w:rPr>
            </w:pPr>
          </w:p>
        </w:tc>
        <w:tc>
          <w:tcPr>
            <w:tcW w:w="698" w:type="pct"/>
            <w:tcBorders>
              <w:top w:val="nil"/>
              <w:left w:val="nil"/>
              <w:bottom w:val="nil"/>
              <w:right w:val="single" w:sz="4" w:space="0" w:color="auto"/>
            </w:tcBorders>
            <w:shd w:val="clear" w:color="auto" w:fill="auto"/>
            <w:noWrap/>
            <w:vAlign w:val="center"/>
          </w:tcPr>
          <w:p w14:paraId="18427694" w14:textId="77777777" w:rsidR="004A4134" w:rsidRPr="007B138D" w:rsidRDefault="004A4134" w:rsidP="000C7206">
            <w:pPr>
              <w:jc w:val="center"/>
              <w:rPr>
                <w:rFonts w:asciiTheme="majorHAnsi" w:hAnsiTheme="majorHAnsi" w:cstheme="majorHAnsi"/>
                <w:sz w:val="20"/>
                <w:szCs w:val="20"/>
                <w:lang w:val="es-EC"/>
              </w:rPr>
            </w:pPr>
          </w:p>
        </w:tc>
        <w:tc>
          <w:tcPr>
            <w:tcW w:w="2464" w:type="pct"/>
            <w:tcBorders>
              <w:top w:val="nil"/>
              <w:left w:val="nil"/>
              <w:bottom w:val="nil"/>
              <w:right w:val="single" w:sz="4" w:space="0" w:color="auto"/>
            </w:tcBorders>
            <w:shd w:val="clear" w:color="auto" w:fill="auto"/>
            <w:noWrap/>
            <w:vAlign w:val="bottom"/>
          </w:tcPr>
          <w:p w14:paraId="48CBBF64" w14:textId="77777777" w:rsidR="004A4134" w:rsidRPr="007B138D" w:rsidRDefault="004A4134" w:rsidP="000C7206">
            <w:pPr>
              <w:rPr>
                <w:rFonts w:asciiTheme="majorHAnsi" w:hAnsiTheme="majorHAnsi" w:cstheme="majorHAnsi"/>
                <w:sz w:val="20"/>
                <w:szCs w:val="20"/>
                <w:lang w:val="es-EC"/>
              </w:rPr>
            </w:pPr>
          </w:p>
        </w:tc>
        <w:tc>
          <w:tcPr>
            <w:tcW w:w="539" w:type="pct"/>
            <w:tcBorders>
              <w:top w:val="nil"/>
              <w:left w:val="nil"/>
              <w:bottom w:val="nil"/>
              <w:right w:val="single" w:sz="4" w:space="0" w:color="auto"/>
            </w:tcBorders>
            <w:shd w:val="clear" w:color="auto" w:fill="auto"/>
            <w:noWrap/>
            <w:vAlign w:val="center"/>
            <w:hideMark/>
          </w:tcPr>
          <w:p w14:paraId="4B7A3EF0" w14:textId="77777777" w:rsidR="004A4134" w:rsidRPr="007B138D" w:rsidRDefault="004A4134"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UNIDAD</w:t>
            </w:r>
          </w:p>
        </w:tc>
        <w:tc>
          <w:tcPr>
            <w:tcW w:w="536" w:type="pct"/>
            <w:tcBorders>
              <w:top w:val="nil"/>
              <w:left w:val="nil"/>
              <w:bottom w:val="nil"/>
              <w:right w:val="single" w:sz="4" w:space="0" w:color="auto"/>
            </w:tcBorders>
          </w:tcPr>
          <w:p w14:paraId="2BCD4E56" w14:textId="77777777" w:rsidR="004A4134" w:rsidRPr="007B138D" w:rsidRDefault="004A4134" w:rsidP="000C7206">
            <w:pPr>
              <w:jc w:val="center"/>
              <w:rPr>
                <w:rFonts w:asciiTheme="majorHAnsi" w:hAnsiTheme="majorHAnsi" w:cstheme="majorHAnsi"/>
                <w:sz w:val="20"/>
                <w:szCs w:val="20"/>
                <w:lang w:val="es-EC"/>
              </w:rPr>
            </w:pPr>
          </w:p>
        </w:tc>
      </w:tr>
      <w:tr w:rsidR="004A4134" w:rsidRPr="007B138D" w14:paraId="78F64678" w14:textId="77777777" w:rsidTr="000C7206">
        <w:trPr>
          <w:trHeight w:val="255"/>
        </w:trPr>
        <w:tc>
          <w:tcPr>
            <w:tcW w:w="763" w:type="pct"/>
            <w:tcBorders>
              <w:top w:val="nil"/>
              <w:left w:val="single" w:sz="4" w:space="0" w:color="auto"/>
              <w:bottom w:val="single" w:sz="4" w:space="0" w:color="auto"/>
              <w:right w:val="single" w:sz="4" w:space="0" w:color="auto"/>
            </w:tcBorders>
            <w:shd w:val="clear" w:color="auto" w:fill="auto"/>
            <w:noWrap/>
            <w:vAlign w:val="center"/>
          </w:tcPr>
          <w:p w14:paraId="6C9F110D" w14:textId="77777777" w:rsidR="004A4134" w:rsidRPr="007B138D" w:rsidRDefault="004A4134" w:rsidP="000C7206">
            <w:pPr>
              <w:rPr>
                <w:rFonts w:asciiTheme="majorHAnsi" w:hAnsiTheme="majorHAnsi" w:cstheme="majorHAnsi"/>
                <w:sz w:val="20"/>
                <w:szCs w:val="20"/>
                <w:lang w:val="es-EC"/>
              </w:rPr>
            </w:pPr>
          </w:p>
        </w:tc>
        <w:tc>
          <w:tcPr>
            <w:tcW w:w="698" w:type="pct"/>
            <w:tcBorders>
              <w:top w:val="nil"/>
              <w:left w:val="nil"/>
              <w:bottom w:val="single" w:sz="4" w:space="0" w:color="auto"/>
              <w:right w:val="single" w:sz="4" w:space="0" w:color="auto"/>
            </w:tcBorders>
            <w:shd w:val="clear" w:color="auto" w:fill="auto"/>
            <w:noWrap/>
            <w:vAlign w:val="center"/>
          </w:tcPr>
          <w:p w14:paraId="2D5E0F4B" w14:textId="77777777" w:rsidR="004A4134" w:rsidRPr="007B138D" w:rsidRDefault="004A4134" w:rsidP="000C7206">
            <w:pPr>
              <w:jc w:val="center"/>
              <w:rPr>
                <w:rFonts w:asciiTheme="majorHAnsi" w:hAnsiTheme="majorHAnsi" w:cstheme="majorHAnsi"/>
                <w:sz w:val="20"/>
                <w:szCs w:val="20"/>
                <w:lang w:val="es-EC"/>
              </w:rPr>
            </w:pPr>
          </w:p>
        </w:tc>
        <w:tc>
          <w:tcPr>
            <w:tcW w:w="2464" w:type="pct"/>
            <w:tcBorders>
              <w:top w:val="nil"/>
              <w:left w:val="nil"/>
              <w:bottom w:val="single" w:sz="4" w:space="0" w:color="auto"/>
              <w:right w:val="single" w:sz="4" w:space="0" w:color="auto"/>
            </w:tcBorders>
            <w:shd w:val="clear" w:color="auto" w:fill="auto"/>
            <w:noWrap/>
            <w:vAlign w:val="bottom"/>
          </w:tcPr>
          <w:p w14:paraId="0C7D758F" w14:textId="77777777" w:rsidR="004A4134" w:rsidRPr="007B138D" w:rsidRDefault="004A4134" w:rsidP="000C7206">
            <w:pPr>
              <w:rPr>
                <w:rFonts w:asciiTheme="majorHAnsi" w:hAnsiTheme="majorHAnsi" w:cstheme="majorHAnsi"/>
                <w:sz w:val="20"/>
                <w:szCs w:val="20"/>
                <w:lang w:val="es-EC"/>
              </w:rPr>
            </w:pPr>
          </w:p>
        </w:tc>
        <w:tc>
          <w:tcPr>
            <w:tcW w:w="539" w:type="pct"/>
            <w:tcBorders>
              <w:top w:val="nil"/>
              <w:left w:val="nil"/>
              <w:bottom w:val="single" w:sz="4" w:space="0" w:color="auto"/>
              <w:right w:val="single" w:sz="4" w:space="0" w:color="auto"/>
            </w:tcBorders>
            <w:shd w:val="clear" w:color="auto" w:fill="auto"/>
            <w:noWrap/>
            <w:vAlign w:val="center"/>
          </w:tcPr>
          <w:p w14:paraId="4413A319" w14:textId="77777777" w:rsidR="004A4134" w:rsidRPr="007B138D" w:rsidRDefault="004A4134" w:rsidP="000C7206">
            <w:pPr>
              <w:jc w:val="center"/>
              <w:rPr>
                <w:rFonts w:asciiTheme="majorHAnsi" w:hAnsiTheme="majorHAnsi" w:cstheme="majorHAnsi"/>
                <w:sz w:val="20"/>
                <w:szCs w:val="20"/>
                <w:lang w:val="es-EC"/>
              </w:rPr>
            </w:pPr>
          </w:p>
        </w:tc>
        <w:tc>
          <w:tcPr>
            <w:tcW w:w="536" w:type="pct"/>
            <w:tcBorders>
              <w:top w:val="nil"/>
              <w:left w:val="nil"/>
              <w:bottom w:val="single" w:sz="4" w:space="0" w:color="auto"/>
              <w:right w:val="single" w:sz="4" w:space="0" w:color="auto"/>
            </w:tcBorders>
          </w:tcPr>
          <w:p w14:paraId="4064E01B" w14:textId="77777777" w:rsidR="004A4134" w:rsidRPr="007B138D" w:rsidRDefault="004A4134" w:rsidP="000C7206">
            <w:pPr>
              <w:jc w:val="center"/>
              <w:rPr>
                <w:rFonts w:asciiTheme="majorHAnsi" w:hAnsiTheme="majorHAnsi" w:cstheme="majorHAnsi"/>
                <w:sz w:val="20"/>
                <w:szCs w:val="20"/>
                <w:lang w:val="es-EC"/>
              </w:rPr>
            </w:pPr>
          </w:p>
        </w:tc>
      </w:tr>
    </w:tbl>
    <w:p w14:paraId="31A16BAC" w14:textId="77777777" w:rsidR="00215F54" w:rsidRPr="007B138D" w:rsidRDefault="00215F54" w:rsidP="00E85DB9">
      <w:pPr>
        <w:ind w:right="-1"/>
        <w:jc w:val="both"/>
        <w:rPr>
          <w:rFonts w:asciiTheme="majorHAnsi" w:hAnsiTheme="majorHAnsi" w:cstheme="majorHAnsi"/>
          <w:sz w:val="20"/>
          <w:szCs w:val="20"/>
          <w:lang w:val="es-419"/>
        </w:rPr>
      </w:pPr>
    </w:p>
    <w:p w14:paraId="2F490BE4" w14:textId="488A5B4E" w:rsidR="00C36405" w:rsidRPr="007B138D" w:rsidRDefault="00C36405" w:rsidP="001F3AF0">
      <w:pPr>
        <w:pStyle w:val="Prrafodelista"/>
        <w:numPr>
          <w:ilvl w:val="0"/>
          <w:numId w:val="6"/>
        </w:numPr>
        <w:spacing w:after="0" w:line="240" w:lineRule="auto"/>
        <w:ind w:left="0" w:right="-1" w:firstLine="0"/>
        <w:jc w:val="both"/>
        <w:rPr>
          <w:rFonts w:asciiTheme="majorHAnsi" w:hAnsiTheme="majorHAnsi" w:cstheme="majorHAnsi"/>
          <w:b/>
          <w:bCs/>
          <w:sz w:val="20"/>
          <w:szCs w:val="20"/>
          <w:lang w:val="es-419"/>
        </w:rPr>
      </w:pPr>
      <w:r w:rsidRPr="007B138D">
        <w:rPr>
          <w:rFonts w:asciiTheme="majorHAnsi" w:hAnsiTheme="majorHAnsi" w:cstheme="majorHAnsi"/>
          <w:b/>
          <w:bCs/>
          <w:sz w:val="20"/>
          <w:szCs w:val="20"/>
          <w:lang w:val="es-419"/>
        </w:rPr>
        <w:t>PROFORMAS DE PROVEEDORES DE BIENES O SERVICIOS A CONTRATAR</w:t>
      </w:r>
    </w:p>
    <w:p w14:paraId="7EDDA53C" w14:textId="6ED5E32D" w:rsidR="00C36405" w:rsidRPr="007B138D" w:rsidRDefault="00C36405" w:rsidP="00C36405">
      <w:pPr>
        <w:pStyle w:val="Prrafodelista"/>
        <w:spacing w:after="0" w:line="240" w:lineRule="auto"/>
        <w:ind w:left="0" w:right="-1"/>
        <w:jc w:val="both"/>
        <w:rPr>
          <w:rFonts w:asciiTheme="majorHAnsi" w:hAnsiTheme="majorHAnsi" w:cstheme="majorHAnsi"/>
          <w:b/>
          <w:bCs/>
          <w:sz w:val="20"/>
          <w:szCs w:val="20"/>
          <w:lang w:val="es-419"/>
        </w:rPr>
      </w:pPr>
    </w:p>
    <w:p w14:paraId="2BA36CFD" w14:textId="0FC705E7" w:rsidR="00C36405" w:rsidRPr="007B138D" w:rsidRDefault="00C36405" w:rsidP="00C36405">
      <w:pPr>
        <w:ind w:right="-1"/>
        <w:jc w:val="both"/>
        <w:rPr>
          <w:rFonts w:asciiTheme="majorHAnsi" w:hAnsiTheme="majorHAnsi" w:cstheme="majorHAnsi"/>
          <w:sz w:val="20"/>
          <w:szCs w:val="20"/>
          <w:lang w:val="es-EC"/>
        </w:rPr>
      </w:pPr>
      <w:r w:rsidRPr="007B138D">
        <w:rPr>
          <w:rFonts w:asciiTheme="majorHAnsi" w:hAnsiTheme="majorHAnsi" w:cstheme="majorHAnsi"/>
          <w:sz w:val="20"/>
          <w:szCs w:val="20"/>
          <w:lang w:val="es-EC"/>
        </w:rPr>
        <w:t xml:space="preserve">Cumplido el término indicado en los numerales </w:t>
      </w:r>
      <w:r w:rsidR="001F3AF0" w:rsidRPr="007B138D">
        <w:rPr>
          <w:rFonts w:asciiTheme="majorHAnsi" w:hAnsiTheme="majorHAnsi" w:cstheme="majorHAnsi"/>
          <w:color w:val="FF0000"/>
          <w:sz w:val="20"/>
          <w:szCs w:val="20"/>
          <w:lang w:val="es-EC"/>
        </w:rPr>
        <w:t>1</w:t>
      </w:r>
      <w:r w:rsidRPr="007B138D">
        <w:rPr>
          <w:rFonts w:asciiTheme="majorHAnsi" w:hAnsiTheme="majorHAnsi" w:cstheme="majorHAnsi"/>
          <w:color w:val="FF0000"/>
          <w:sz w:val="20"/>
          <w:szCs w:val="20"/>
          <w:lang w:val="es-EC"/>
        </w:rPr>
        <w:t xml:space="preserve">.14 y </w:t>
      </w:r>
      <w:r w:rsidR="001F3AF0" w:rsidRPr="007B138D">
        <w:rPr>
          <w:rFonts w:asciiTheme="majorHAnsi" w:hAnsiTheme="majorHAnsi" w:cstheme="majorHAnsi"/>
          <w:color w:val="FF0000"/>
          <w:sz w:val="20"/>
          <w:szCs w:val="20"/>
          <w:lang w:val="es-EC"/>
        </w:rPr>
        <w:t>1</w:t>
      </w:r>
      <w:r w:rsidRPr="007B138D">
        <w:rPr>
          <w:rFonts w:asciiTheme="majorHAnsi" w:hAnsiTheme="majorHAnsi" w:cstheme="majorHAnsi"/>
          <w:color w:val="FF0000"/>
          <w:sz w:val="20"/>
          <w:szCs w:val="20"/>
          <w:lang w:val="es-EC"/>
        </w:rPr>
        <w:t>.15</w:t>
      </w:r>
      <w:r w:rsidRPr="007B138D">
        <w:rPr>
          <w:rFonts w:asciiTheme="majorHAnsi" w:hAnsiTheme="majorHAnsi" w:cstheme="majorHAnsi"/>
          <w:sz w:val="20"/>
          <w:szCs w:val="20"/>
          <w:lang w:val="es-EC"/>
        </w:rPr>
        <w:t>, se recibieron las cotizaciones de los proveedores que se detalla a continuación:</w:t>
      </w:r>
    </w:p>
    <w:p w14:paraId="3798E78C" w14:textId="77777777" w:rsidR="00C36405" w:rsidRPr="007B138D" w:rsidRDefault="00C36405" w:rsidP="00C36405">
      <w:pPr>
        <w:ind w:right="-1"/>
        <w:jc w:val="both"/>
        <w:rPr>
          <w:rFonts w:asciiTheme="majorHAnsi" w:hAnsiTheme="majorHAnsi" w:cstheme="majorHAnsi"/>
          <w:sz w:val="20"/>
          <w:szCs w:val="20"/>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2129"/>
        <w:gridCol w:w="1953"/>
        <w:gridCol w:w="1476"/>
        <w:gridCol w:w="1810"/>
      </w:tblGrid>
      <w:tr w:rsidR="001E4D94" w:rsidRPr="007B138D" w14:paraId="49D822C1" w14:textId="77777777" w:rsidTr="001E4D94">
        <w:tc>
          <w:tcPr>
            <w:tcW w:w="1836" w:type="dxa"/>
            <w:shd w:val="clear" w:color="auto" w:fill="auto"/>
          </w:tcPr>
          <w:p w14:paraId="7FF7C431" w14:textId="77777777" w:rsidR="001E4D94" w:rsidRPr="007B138D" w:rsidRDefault="001E4D94"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lastRenderedPageBreak/>
              <w:t>RUC</w:t>
            </w:r>
          </w:p>
        </w:tc>
        <w:tc>
          <w:tcPr>
            <w:tcW w:w="2129" w:type="dxa"/>
            <w:shd w:val="clear" w:color="auto" w:fill="auto"/>
          </w:tcPr>
          <w:p w14:paraId="5F2E7FF0" w14:textId="77777777" w:rsidR="001E4D94" w:rsidRPr="007B138D" w:rsidRDefault="001E4D94"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Razón social</w:t>
            </w:r>
          </w:p>
        </w:tc>
        <w:tc>
          <w:tcPr>
            <w:tcW w:w="1953" w:type="dxa"/>
            <w:shd w:val="clear" w:color="auto" w:fill="auto"/>
          </w:tcPr>
          <w:p w14:paraId="15EF0902" w14:textId="77777777" w:rsidR="001E4D94" w:rsidRPr="007B138D" w:rsidRDefault="001E4D94"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Cotización ($) sin IVA</w:t>
            </w:r>
          </w:p>
        </w:tc>
        <w:tc>
          <w:tcPr>
            <w:tcW w:w="1476" w:type="dxa"/>
          </w:tcPr>
          <w:p w14:paraId="39C14269" w14:textId="54BF6198" w:rsidR="001E4D94" w:rsidRPr="007B138D" w:rsidRDefault="001E4D94"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Fecha de recepción</w:t>
            </w:r>
          </w:p>
        </w:tc>
        <w:tc>
          <w:tcPr>
            <w:tcW w:w="1810" w:type="dxa"/>
            <w:shd w:val="clear" w:color="auto" w:fill="auto"/>
          </w:tcPr>
          <w:p w14:paraId="0E395E02" w14:textId="64F22D50" w:rsidR="001E4D94" w:rsidRPr="007B138D" w:rsidRDefault="001E4D94"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Observación</w:t>
            </w:r>
          </w:p>
        </w:tc>
      </w:tr>
      <w:tr w:rsidR="001E4D94" w:rsidRPr="007B138D" w14:paraId="1F7D7D87" w14:textId="77777777" w:rsidTr="001E4D94">
        <w:tc>
          <w:tcPr>
            <w:tcW w:w="1836" w:type="dxa"/>
            <w:shd w:val="clear" w:color="auto" w:fill="auto"/>
          </w:tcPr>
          <w:p w14:paraId="03BA3084" w14:textId="77777777" w:rsidR="001E4D94" w:rsidRPr="007B138D" w:rsidRDefault="001E4D94" w:rsidP="000C7206">
            <w:pPr>
              <w:ind w:right="-1"/>
              <w:jc w:val="both"/>
              <w:rPr>
                <w:rFonts w:asciiTheme="majorHAnsi" w:hAnsiTheme="majorHAnsi" w:cstheme="majorHAnsi"/>
                <w:sz w:val="20"/>
                <w:szCs w:val="20"/>
                <w:lang w:val="es-EC"/>
              </w:rPr>
            </w:pPr>
            <w:r w:rsidRPr="007B138D">
              <w:rPr>
                <w:rFonts w:asciiTheme="majorHAnsi" w:hAnsiTheme="majorHAnsi" w:cstheme="majorHAnsi"/>
                <w:sz w:val="20"/>
                <w:szCs w:val="20"/>
                <w:lang w:val="es-EC"/>
              </w:rPr>
              <w:t>XXXXXXXX</w:t>
            </w:r>
          </w:p>
        </w:tc>
        <w:tc>
          <w:tcPr>
            <w:tcW w:w="2129" w:type="dxa"/>
            <w:shd w:val="clear" w:color="auto" w:fill="auto"/>
          </w:tcPr>
          <w:p w14:paraId="18E3E8BC" w14:textId="77777777" w:rsidR="001E4D94" w:rsidRPr="007B138D" w:rsidRDefault="001E4D94" w:rsidP="000C7206">
            <w:pPr>
              <w:ind w:right="-1"/>
              <w:jc w:val="both"/>
              <w:rPr>
                <w:rFonts w:asciiTheme="majorHAnsi" w:hAnsiTheme="majorHAnsi" w:cstheme="majorHAnsi"/>
                <w:sz w:val="20"/>
                <w:szCs w:val="20"/>
                <w:lang w:val="es-EC"/>
              </w:rPr>
            </w:pPr>
            <w:r w:rsidRPr="007B138D">
              <w:rPr>
                <w:rFonts w:asciiTheme="majorHAnsi" w:hAnsiTheme="majorHAnsi" w:cstheme="majorHAnsi"/>
                <w:sz w:val="20"/>
                <w:szCs w:val="20"/>
                <w:lang w:val="es-EC"/>
              </w:rPr>
              <w:t>XXXXXXXXXXXXX</w:t>
            </w:r>
          </w:p>
        </w:tc>
        <w:tc>
          <w:tcPr>
            <w:tcW w:w="1953" w:type="dxa"/>
            <w:shd w:val="clear" w:color="auto" w:fill="auto"/>
          </w:tcPr>
          <w:p w14:paraId="7A643149" w14:textId="77777777" w:rsidR="001E4D94" w:rsidRPr="007B138D" w:rsidRDefault="001E4D94" w:rsidP="000C7206">
            <w:pPr>
              <w:ind w:right="-1"/>
              <w:jc w:val="right"/>
              <w:rPr>
                <w:rFonts w:asciiTheme="majorHAnsi" w:hAnsiTheme="majorHAnsi" w:cstheme="majorHAnsi"/>
                <w:sz w:val="20"/>
                <w:szCs w:val="20"/>
                <w:lang w:val="es-EC"/>
              </w:rPr>
            </w:pPr>
            <w:r w:rsidRPr="007B138D">
              <w:rPr>
                <w:rFonts w:asciiTheme="majorHAnsi" w:hAnsiTheme="majorHAnsi" w:cstheme="majorHAnsi"/>
                <w:sz w:val="20"/>
                <w:szCs w:val="20"/>
                <w:lang w:val="es-EC"/>
              </w:rPr>
              <w:t>3.000.00</w:t>
            </w:r>
          </w:p>
        </w:tc>
        <w:tc>
          <w:tcPr>
            <w:tcW w:w="1476" w:type="dxa"/>
          </w:tcPr>
          <w:p w14:paraId="7529DF3C" w14:textId="77777777" w:rsidR="001E4D94" w:rsidRPr="007B138D" w:rsidRDefault="001E4D94" w:rsidP="000C7206">
            <w:pPr>
              <w:ind w:right="-1"/>
              <w:jc w:val="both"/>
              <w:rPr>
                <w:rFonts w:asciiTheme="majorHAnsi" w:hAnsiTheme="majorHAnsi" w:cstheme="majorHAnsi"/>
                <w:sz w:val="20"/>
                <w:szCs w:val="20"/>
                <w:lang w:val="es-EC"/>
              </w:rPr>
            </w:pPr>
          </w:p>
        </w:tc>
        <w:tc>
          <w:tcPr>
            <w:tcW w:w="1810" w:type="dxa"/>
            <w:shd w:val="clear" w:color="auto" w:fill="auto"/>
          </w:tcPr>
          <w:p w14:paraId="70C3B82D" w14:textId="461D82A5" w:rsidR="001E4D94" w:rsidRPr="007B138D" w:rsidRDefault="001E4D94" w:rsidP="000C7206">
            <w:pPr>
              <w:ind w:right="-1"/>
              <w:jc w:val="both"/>
              <w:rPr>
                <w:rFonts w:asciiTheme="majorHAnsi" w:hAnsiTheme="majorHAnsi" w:cstheme="majorHAnsi"/>
                <w:sz w:val="20"/>
                <w:szCs w:val="20"/>
                <w:lang w:val="es-EC"/>
              </w:rPr>
            </w:pPr>
          </w:p>
        </w:tc>
      </w:tr>
      <w:tr w:rsidR="001E4D94" w:rsidRPr="007B138D" w14:paraId="713E4E07" w14:textId="77777777" w:rsidTr="001E4D94">
        <w:tc>
          <w:tcPr>
            <w:tcW w:w="1836" w:type="dxa"/>
            <w:shd w:val="clear" w:color="auto" w:fill="auto"/>
          </w:tcPr>
          <w:p w14:paraId="2C455C2A" w14:textId="77777777" w:rsidR="001E4D94" w:rsidRPr="007B138D" w:rsidRDefault="001E4D94" w:rsidP="000C7206">
            <w:pPr>
              <w:ind w:right="-1"/>
              <w:jc w:val="both"/>
              <w:rPr>
                <w:rFonts w:asciiTheme="majorHAnsi" w:hAnsiTheme="majorHAnsi" w:cstheme="majorHAnsi"/>
                <w:sz w:val="20"/>
                <w:szCs w:val="20"/>
                <w:lang w:val="es-EC"/>
              </w:rPr>
            </w:pPr>
          </w:p>
        </w:tc>
        <w:tc>
          <w:tcPr>
            <w:tcW w:w="2129" w:type="dxa"/>
            <w:shd w:val="clear" w:color="auto" w:fill="auto"/>
          </w:tcPr>
          <w:p w14:paraId="7BED92F7" w14:textId="77777777" w:rsidR="001E4D94" w:rsidRPr="007B138D" w:rsidRDefault="001E4D94" w:rsidP="000C7206">
            <w:pPr>
              <w:ind w:right="-1"/>
              <w:jc w:val="both"/>
              <w:rPr>
                <w:rFonts w:asciiTheme="majorHAnsi" w:hAnsiTheme="majorHAnsi" w:cstheme="majorHAnsi"/>
                <w:sz w:val="20"/>
                <w:szCs w:val="20"/>
                <w:lang w:val="es-EC"/>
              </w:rPr>
            </w:pPr>
          </w:p>
        </w:tc>
        <w:tc>
          <w:tcPr>
            <w:tcW w:w="1953" w:type="dxa"/>
            <w:shd w:val="clear" w:color="auto" w:fill="auto"/>
          </w:tcPr>
          <w:p w14:paraId="642C1A85" w14:textId="77777777" w:rsidR="001E4D94" w:rsidRPr="007B138D" w:rsidRDefault="001E4D94" w:rsidP="000C7206">
            <w:pPr>
              <w:ind w:right="-1"/>
              <w:jc w:val="both"/>
              <w:rPr>
                <w:rFonts w:asciiTheme="majorHAnsi" w:hAnsiTheme="majorHAnsi" w:cstheme="majorHAnsi"/>
                <w:sz w:val="20"/>
                <w:szCs w:val="20"/>
                <w:lang w:val="es-EC"/>
              </w:rPr>
            </w:pPr>
          </w:p>
        </w:tc>
        <w:tc>
          <w:tcPr>
            <w:tcW w:w="1476" w:type="dxa"/>
          </w:tcPr>
          <w:p w14:paraId="7EE22780" w14:textId="77777777" w:rsidR="001E4D94" w:rsidRPr="007B138D" w:rsidRDefault="001E4D94" w:rsidP="000C7206">
            <w:pPr>
              <w:ind w:right="-1"/>
              <w:jc w:val="both"/>
              <w:rPr>
                <w:rFonts w:asciiTheme="majorHAnsi" w:hAnsiTheme="majorHAnsi" w:cstheme="majorHAnsi"/>
                <w:sz w:val="20"/>
                <w:szCs w:val="20"/>
                <w:lang w:val="es-EC"/>
              </w:rPr>
            </w:pPr>
          </w:p>
        </w:tc>
        <w:tc>
          <w:tcPr>
            <w:tcW w:w="1810" w:type="dxa"/>
            <w:shd w:val="clear" w:color="auto" w:fill="auto"/>
          </w:tcPr>
          <w:p w14:paraId="0B0245D9" w14:textId="62660532" w:rsidR="001E4D94" w:rsidRPr="007B138D" w:rsidRDefault="001E4D94" w:rsidP="000C7206">
            <w:pPr>
              <w:ind w:right="-1"/>
              <w:jc w:val="both"/>
              <w:rPr>
                <w:rFonts w:asciiTheme="majorHAnsi" w:hAnsiTheme="majorHAnsi" w:cstheme="majorHAnsi"/>
                <w:sz w:val="20"/>
                <w:szCs w:val="20"/>
                <w:lang w:val="es-EC"/>
              </w:rPr>
            </w:pPr>
          </w:p>
        </w:tc>
      </w:tr>
    </w:tbl>
    <w:p w14:paraId="1E793999" w14:textId="77777777" w:rsidR="00C36405" w:rsidRPr="007B138D" w:rsidRDefault="00C36405" w:rsidP="00C36405">
      <w:pPr>
        <w:pStyle w:val="Prrafodelista"/>
        <w:spacing w:after="0" w:line="240" w:lineRule="auto"/>
        <w:ind w:left="0" w:right="-1"/>
        <w:jc w:val="both"/>
        <w:rPr>
          <w:rFonts w:asciiTheme="majorHAnsi" w:hAnsiTheme="majorHAnsi" w:cstheme="majorHAnsi"/>
          <w:b/>
          <w:bCs/>
          <w:sz w:val="20"/>
          <w:szCs w:val="20"/>
          <w:lang w:val="es-419"/>
        </w:rPr>
      </w:pPr>
    </w:p>
    <w:p w14:paraId="73111A2F" w14:textId="1E4A4C72" w:rsidR="00C36405" w:rsidRPr="007B138D" w:rsidRDefault="00C36405" w:rsidP="001F3AF0">
      <w:pPr>
        <w:pStyle w:val="Prrafodelista"/>
        <w:numPr>
          <w:ilvl w:val="0"/>
          <w:numId w:val="6"/>
        </w:numPr>
        <w:spacing w:after="0" w:line="240" w:lineRule="auto"/>
        <w:ind w:left="0" w:right="-1" w:firstLine="0"/>
        <w:jc w:val="both"/>
        <w:rPr>
          <w:rFonts w:asciiTheme="majorHAnsi" w:hAnsiTheme="majorHAnsi" w:cstheme="majorHAnsi"/>
          <w:b/>
          <w:bCs/>
          <w:sz w:val="20"/>
          <w:szCs w:val="20"/>
          <w:lang w:val="es-419"/>
        </w:rPr>
      </w:pPr>
      <w:r w:rsidRPr="007B138D">
        <w:rPr>
          <w:rFonts w:asciiTheme="majorHAnsi" w:hAnsiTheme="majorHAnsi" w:cstheme="majorHAnsi"/>
          <w:b/>
          <w:bCs/>
          <w:sz w:val="20"/>
          <w:szCs w:val="20"/>
          <w:lang w:val="es-419"/>
        </w:rPr>
        <w:t>REVISIÓN DE INHABILIDADES</w:t>
      </w:r>
    </w:p>
    <w:p w14:paraId="23637C7F" w14:textId="0D9FE1C5" w:rsidR="00C36405" w:rsidRPr="007B138D" w:rsidRDefault="00C36405" w:rsidP="00C36405">
      <w:pPr>
        <w:pStyle w:val="Prrafodelista"/>
        <w:spacing w:after="0" w:line="240" w:lineRule="auto"/>
        <w:ind w:left="0" w:right="-1"/>
        <w:jc w:val="both"/>
        <w:rPr>
          <w:rFonts w:asciiTheme="majorHAnsi" w:hAnsiTheme="majorHAnsi" w:cstheme="majorHAnsi"/>
          <w:b/>
          <w:bCs/>
          <w:sz w:val="20"/>
          <w:szCs w:val="20"/>
          <w:lang w:val="es-419"/>
        </w:rPr>
      </w:pPr>
    </w:p>
    <w:p w14:paraId="579CD6E3" w14:textId="70C02BAF" w:rsidR="00C36405" w:rsidRPr="007B138D" w:rsidRDefault="00C36405" w:rsidP="00C36405">
      <w:pPr>
        <w:ind w:right="-1"/>
        <w:jc w:val="both"/>
        <w:rPr>
          <w:rFonts w:asciiTheme="majorHAnsi" w:hAnsiTheme="majorHAnsi" w:cstheme="majorHAnsi"/>
          <w:sz w:val="20"/>
          <w:szCs w:val="20"/>
          <w:lang w:val="es-EC"/>
        </w:rPr>
      </w:pPr>
      <w:r w:rsidRPr="007B138D">
        <w:rPr>
          <w:rFonts w:asciiTheme="majorHAnsi" w:hAnsiTheme="majorHAnsi" w:cstheme="majorHAnsi"/>
          <w:sz w:val="20"/>
          <w:szCs w:val="20"/>
          <w:lang w:val="es-EC"/>
        </w:rPr>
        <w:t>Mediante las debidas revisiones en el SOCE</w:t>
      </w:r>
      <w:r w:rsidR="00911CC3" w:rsidRPr="007B138D">
        <w:rPr>
          <w:rFonts w:asciiTheme="majorHAnsi" w:hAnsiTheme="majorHAnsi" w:cstheme="majorHAnsi"/>
          <w:sz w:val="20"/>
          <w:szCs w:val="20"/>
          <w:lang w:val="es-EC"/>
        </w:rPr>
        <w:t xml:space="preserve"> de acuerdo a lo establecido en el artículo 251 del RGLOSNCP</w:t>
      </w:r>
      <w:r w:rsidRPr="007B138D">
        <w:rPr>
          <w:rFonts w:asciiTheme="majorHAnsi" w:hAnsiTheme="majorHAnsi" w:cstheme="majorHAnsi"/>
          <w:sz w:val="20"/>
          <w:szCs w:val="20"/>
          <w:lang w:val="es-EC"/>
        </w:rPr>
        <w:t>, se valida que los oferentes se encuentren habilitados, tengan la actividad comercial acorde al objeto de contratación</w:t>
      </w:r>
      <w:r w:rsidR="00911CC3" w:rsidRPr="007B138D">
        <w:rPr>
          <w:rFonts w:asciiTheme="majorHAnsi" w:hAnsiTheme="majorHAnsi" w:cstheme="majorHAnsi"/>
          <w:sz w:val="20"/>
          <w:szCs w:val="20"/>
          <w:lang w:val="es-EC"/>
        </w:rPr>
        <w:t xml:space="preserve"> </w:t>
      </w:r>
      <w:r w:rsidRPr="007B138D">
        <w:rPr>
          <w:rFonts w:asciiTheme="majorHAnsi" w:hAnsiTheme="majorHAnsi" w:cstheme="majorHAnsi"/>
          <w:sz w:val="20"/>
          <w:szCs w:val="20"/>
          <w:lang w:val="es-EC"/>
        </w:rPr>
        <w:t xml:space="preserve">y no hayan sido declarados contratistas incumplidos. </w:t>
      </w:r>
    </w:p>
    <w:p w14:paraId="36ECA572" w14:textId="77777777" w:rsidR="00C36405" w:rsidRPr="007B138D" w:rsidRDefault="00C36405" w:rsidP="00C36405">
      <w:pPr>
        <w:ind w:right="-1"/>
        <w:jc w:val="both"/>
        <w:rPr>
          <w:rFonts w:asciiTheme="majorHAnsi" w:hAnsiTheme="majorHAnsi" w:cstheme="majorHAnsi"/>
          <w:sz w:val="20"/>
          <w:szCs w:val="20"/>
          <w:lang w:val="es-EC"/>
        </w:rPr>
      </w:pPr>
    </w:p>
    <w:p w14:paraId="2F93DE3B" w14:textId="77777777" w:rsidR="00C36405" w:rsidRPr="007B138D" w:rsidRDefault="00C36405" w:rsidP="00C36405">
      <w:pPr>
        <w:ind w:right="-1"/>
        <w:jc w:val="both"/>
        <w:rPr>
          <w:rFonts w:asciiTheme="majorHAnsi" w:hAnsiTheme="majorHAnsi" w:cstheme="majorHAnsi"/>
          <w:sz w:val="20"/>
          <w:szCs w:val="20"/>
          <w:lang w:val="es-EC"/>
        </w:rPr>
      </w:pPr>
      <w:r w:rsidRPr="007B138D">
        <w:rPr>
          <w:rFonts w:asciiTheme="majorHAnsi" w:hAnsiTheme="majorHAnsi" w:cstheme="majorHAnsi"/>
          <w:sz w:val="20"/>
          <w:szCs w:val="20"/>
          <w:lang w:val="es-EC"/>
        </w:rPr>
        <w:t>Se adjuntan los respaldos con los que se determinó las proformas de los proveedores que pueden ser consideradas o no, para el presente proceso de contratación, según el siguiente detalle:</w:t>
      </w:r>
    </w:p>
    <w:p w14:paraId="56C152C7" w14:textId="77777777" w:rsidR="00C36405" w:rsidRPr="007B138D" w:rsidRDefault="00C36405" w:rsidP="00C36405">
      <w:pPr>
        <w:ind w:right="-1"/>
        <w:jc w:val="both"/>
        <w:rPr>
          <w:rFonts w:asciiTheme="majorHAnsi" w:hAnsiTheme="majorHAnsi" w:cstheme="majorHAnsi"/>
          <w:sz w:val="20"/>
          <w:szCs w:val="20"/>
          <w:lang w:val="es-EC"/>
        </w:rPr>
      </w:pPr>
    </w:p>
    <w:tbl>
      <w:tblPr>
        <w:tblW w:w="5018" w:type="pct"/>
        <w:tblCellMar>
          <w:left w:w="70" w:type="dxa"/>
          <w:right w:w="70" w:type="dxa"/>
        </w:tblCellMar>
        <w:tblLook w:val="04A0" w:firstRow="1" w:lastRow="0" w:firstColumn="1" w:lastColumn="0" w:noHBand="0" w:noVBand="1"/>
      </w:tblPr>
      <w:tblGrid>
        <w:gridCol w:w="1556"/>
        <w:gridCol w:w="2559"/>
        <w:gridCol w:w="2562"/>
        <w:gridCol w:w="2560"/>
      </w:tblGrid>
      <w:tr w:rsidR="00C36405" w:rsidRPr="007B138D" w14:paraId="4A0D7A6C" w14:textId="77777777" w:rsidTr="00911CC3">
        <w:trPr>
          <w:trHeight w:val="313"/>
        </w:trPr>
        <w:tc>
          <w:tcPr>
            <w:tcW w:w="8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171DC" w14:textId="77777777" w:rsidR="00C36405" w:rsidRPr="007B138D" w:rsidRDefault="00C36405"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RUBRO</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53C9EF65" w14:textId="77777777" w:rsidR="00C36405" w:rsidRPr="007B138D" w:rsidRDefault="00C36405"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Razón social 1</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4F1D3CE" w14:textId="77777777" w:rsidR="00C36405" w:rsidRPr="007B138D" w:rsidRDefault="00C36405"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Razón social 2</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14:paraId="4C573EB5" w14:textId="77777777" w:rsidR="00C36405" w:rsidRPr="007B138D" w:rsidRDefault="00C36405"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Razón social 3</w:t>
            </w:r>
          </w:p>
        </w:tc>
      </w:tr>
      <w:tr w:rsidR="00C36405" w:rsidRPr="007B138D" w14:paraId="26C1247A" w14:textId="77777777" w:rsidTr="00911CC3">
        <w:trPr>
          <w:trHeight w:val="313"/>
        </w:trPr>
        <w:tc>
          <w:tcPr>
            <w:tcW w:w="842" w:type="pct"/>
            <w:vMerge/>
            <w:tcBorders>
              <w:top w:val="single" w:sz="4" w:space="0" w:color="auto"/>
              <w:left w:val="single" w:sz="4" w:space="0" w:color="auto"/>
              <w:bottom w:val="single" w:sz="4" w:space="0" w:color="auto"/>
              <w:right w:val="single" w:sz="4" w:space="0" w:color="auto"/>
            </w:tcBorders>
            <w:vAlign w:val="center"/>
            <w:hideMark/>
          </w:tcPr>
          <w:p w14:paraId="021E64D1" w14:textId="77777777" w:rsidR="00C36405" w:rsidRPr="007B138D" w:rsidRDefault="00C36405" w:rsidP="000C7206">
            <w:pPr>
              <w:rPr>
                <w:rFonts w:asciiTheme="majorHAnsi" w:hAnsiTheme="majorHAnsi" w:cstheme="majorHAnsi"/>
                <w:sz w:val="20"/>
                <w:szCs w:val="20"/>
                <w:lang w:val="es-EC"/>
              </w:rPr>
            </w:pP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630E68C3" w14:textId="77777777" w:rsidR="00C36405" w:rsidRPr="007B138D" w:rsidRDefault="00C36405"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RUC</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AD5DB95" w14:textId="77777777" w:rsidR="00C36405" w:rsidRPr="007B138D" w:rsidRDefault="00C36405"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RUC</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14:paraId="3955AC56" w14:textId="77777777" w:rsidR="00C36405" w:rsidRPr="007B138D" w:rsidRDefault="00C36405" w:rsidP="000C7206">
            <w:pPr>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RUC</w:t>
            </w:r>
          </w:p>
        </w:tc>
      </w:tr>
      <w:tr w:rsidR="00C36405" w:rsidRPr="007B138D" w14:paraId="13DF3F79" w14:textId="77777777" w:rsidTr="00911CC3">
        <w:trPr>
          <w:trHeight w:val="313"/>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A12FDD"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ESTADO RUC</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61F6D"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 xml:space="preserve">ACTIVO </w:t>
            </w:r>
          </w:p>
          <w:p w14:paraId="09E09941"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INACTIVO</w:t>
            </w:r>
          </w:p>
          <w:p w14:paraId="08640172"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SUSPENDIDO</w:t>
            </w:r>
          </w:p>
          <w:p w14:paraId="7F983A0B"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 xml:space="preserve"> (Verificar el que aplique)</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0DF7AAB7" w14:textId="77777777" w:rsidR="00C36405" w:rsidRPr="007B138D" w:rsidRDefault="00C36405" w:rsidP="000C7206">
            <w:pPr>
              <w:jc w:val="center"/>
              <w:rPr>
                <w:rFonts w:asciiTheme="majorHAnsi" w:hAnsiTheme="majorHAnsi" w:cstheme="majorHAnsi"/>
                <w:sz w:val="20"/>
                <w:szCs w:val="20"/>
                <w:lang w:val="es-EC"/>
              </w:rPr>
            </w:pP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14:paraId="715CE58D" w14:textId="77777777" w:rsidR="00C36405" w:rsidRPr="007B138D" w:rsidRDefault="00C36405" w:rsidP="000C7206">
            <w:pPr>
              <w:jc w:val="center"/>
              <w:rPr>
                <w:rFonts w:asciiTheme="majorHAnsi" w:hAnsiTheme="majorHAnsi" w:cstheme="majorHAnsi"/>
                <w:sz w:val="20"/>
                <w:szCs w:val="20"/>
                <w:lang w:val="es-EC"/>
              </w:rPr>
            </w:pPr>
          </w:p>
        </w:tc>
      </w:tr>
      <w:tr w:rsidR="00C36405" w:rsidRPr="007B138D" w14:paraId="537A92F9" w14:textId="77777777" w:rsidTr="00911CC3">
        <w:trPr>
          <w:trHeight w:val="313"/>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2B223"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ACTIVIDAD ECONOMICA</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74C8D6DB"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Detallar lo que indica el RUC</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57E7905C" w14:textId="77777777" w:rsidR="00C36405" w:rsidRPr="007B138D" w:rsidRDefault="00C36405" w:rsidP="000C7206">
            <w:pPr>
              <w:jc w:val="center"/>
              <w:rPr>
                <w:rFonts w:asciiTheme="majorHAnsi" w:hAnsiTheme="majorHAnsi" w:cstheme="majorHAnsi"/>
                <w:sz w:val="20"/>
                <w:szCs w:val="20"/>
                <w:lang w:val="es-EC"/>
              </w:rPr>
            </w:pP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14:paraId="6999FC8D" w14:textId="77777777" w:rsidR="00C36405" w:rsidRPr="007B138D" w:rsidRDefault="00C36405" w:rsidP="000C7206">
            <w:pPr>
              <w:jc w:val="center"/>
              <w:rPr>
                <w:rFonts w:asciiTheme="majorHAnsi" w:hAnsiTheme="majorHAnsi" w:cstheme="majorHAnsi"/>
                <w:sz w:val="20"/>
                <w:szCs w:val="20"/>
                <w:lang w:val="es-EC"/>
              </w:rPr>
            </w:pPr>
          </w:p>
        </w:tc>
      </w:tr>
      <w:tr w:rsidR="00C36405" w:rsidRPr="007B138D" w14:paraId="2057C715" w14:textId="77777777" w:rsidTr="00911CC3">
        <w:trPr>
          <w:trHeight w:val="313"/>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54DEC"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ESTADO SERCOP</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B2D0D"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HABILITADO</w:t>
            </w:r>
          </w:p>
          <w:p w14:paraId="4FAC2F27"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NO HABILITADO</w:t>
            </w:r>
          </w:p>
          <w:p w14:paraId="1B99C66F"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NO REGISTRADO</w:t>
            </w:r>
          </w:p>
          <w:p w14:paraId="755E4CF0"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PASIVO</w:t>
            </w:r>
          </w:p>
          <w:p w14:paraId="3DBA915E"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(Verificar el que aplique)</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3967987E" w14:textId="77777777" w:rsidR="00C36405" w:rsidRPr="007B138D" w:rsidRDefault="00C36405" w:rsidP="000C7206">
            <w:pPr>
              <w:jc w:val="center"/>
              <w:rPr>
                <w:rFonts w:asciiTheme="majorHAnsi" w:hAnsiTheme="majorHAnsi" w:cstheme="majorHAnsi"/>
                <w:sz w:val="20"/>
                <w:szCs w:val="20"/>
                <w:lang w:val="es-EC"/>
              </w:rPr>
            </w:pP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14:paraId="5651EF57" w14:textId="77777777" w:rsidR="00C36405" w:rsidRPr="007B138D" w:rsidRDefault="00C36405" w:rsidP="000C7206">
            <w:pPr>
              <w:jc w:val="center"/>
              <w:rPr>
                <w:rFonts w:asciiTheme="majorHAnsi" w:hAnsiTheme="majorHAnsi" w:cstheme="majorHAnsi"/>
                <w:sz w:val="20"/>
                <w:szCs w:val="20"/>
                <w:lang w:val="es-EC"/>
              </w:rPr>
            </w:pPr>
          </w:p>
        </w:tc>
      </w:tr>
      <w:tr w:rsidR="00C36405" w:rsidRPr="007B138D" w14:paraId="74BB5983" w14:textId="77777777" w:rsidTr="00911CC3">
        <w:trPr>
          <w:trHeight w:val="313"/>
        </w:trPr>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27D2860"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SERCOP</w:t>
            </w:r>
          </w:p>
        </w:tc>
        <w:tc>
          <w:tcPr>
            <w:tcW w:w="1385" w:type="pct"/>
            <w:tcBorders>
              <w:top w:val="single" w:sz="4" w:space="0" w:color="auto"/>
              <w:left w:val="single" w:sz="4" w:space="0" w:color="auto"/>
              <w:bottom w:val="single" w:sz="4" w:space="0" w:color="auto"/>
              <w:right w:val="single" w:sz="4" w:space="0" w:color="auto"/>
            </w:tcBorders>
            <w:shd w:val="clear" w:color="auto" w:fill="auto"/>
            <w:vAlign w:val="center"/>
          </w:tcPr>
          <w:p w14:paraId="7682CA1B" w14:textId="77777777" w:rsidR="00C36405" w:rsidRPr="007B138D" w:rsidRDefault="00C36405" w:rsidP="000C7206">
            <w:pPr>
              <w:jc w:val="center"/>
              <w:rPr>
                <w:rFonts w:asciiTheme="majorHAnsi" w:hAnsiTheme="majorHAnsi" w:cstheme="majorHAnsi"/>
                <w:sz w:val="20"/>
                <w:szCs w:val="20"/>
                <w:lang w:val="es-EC"/>
              </w:rPr>
            </w:pPr>
            <w:r w:rsidRPr="007B138D">
              <w:rPr>
                <w:rFonts w:asciiTheme="majorHAnsi" w:hAnsiTheme="majorHAnsi" w:cstheme="majorHAnsi"/>
                <w:sz w:val="20"/>
                <w:szCs w:val="20"/>
                <w:lang w:val="es-EC"/>
              </w:rPr>
              <w:t>No es contratista incumplido</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14:paraId="129068D8" w14:textId="77777777" w:rsidR="00C36405" w:rsidRPr="007B138D" w:rsidRDefault="00C36405" w:rsidP="000C7206">
            <w:pPr>
              <w:jc w:val="center"/>
              <w:rPr>
                <w:rFonts w:asciiTheme="majorHAnsi" w:hAnsiTheme="majorHAnsi" w:cstheme="majorHAnsi"/>
                <w:sz w:val="20"/>
                <w:szCs w:val="20"/>
                <w:lang w:val="es-EC"/>
              </w:rPr>
            </w:pP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14:paraId="4912E3D6" w14:textId="77777777" w:rsidR="00C36405" w:rsidRPr="007B138D" w:rsidRDefault="00C36405" w:rsidP="000C7206">
            <w:pPr>
              <w:jc w:val="center"/>
              <w:rPr>
                <w:rFonts w:asciiTheme="majorHAnsi" w:hAnsiTheme="majorHAnsi" w:cstheme="majorHAnsi"/>
                <w:sz w:val="20"/>
                <w:szCs w:val="20"/>
                <w:lang w:val="es-EC"/>
              </w:rPr>
            </w:pPr>
          </w:p>
        </w:tc>
      </w:tr>
    </w:tbl>
    <w:p w14:paraId="57205DC0" w14:textId="77777777" w:rsidR="00C36405" w:rsidRPr="007B138D" w:rsidRDefault="00C36405" w:rsidP="00C36405">
      <w:pPr>
        <w:ind w:right="-1"/>
        <w:jc w:val="both"/>
        <w:rPr>
          <w:rFonts w:asciiTheme="majorHAnsi" w:hAnsiTheme="majorHAnsi" w:cstheme="majorHAnsi"/>
          <w:b/>
          <w:i/>
          <w:sz w:val="20"/>
          <w:szCs w:val="20"/>
          <w:lang w:val="es-EC"/>
        </w:rPr>
      </w:pPr>
      <w:r w:rsidRPr="007B138D">
        <w:rPr>
          <w:rFonts w:asciiTheme="majorHAnsi" w:hAnsiTheme="majorHAnsi" w:cstheme="majorHAnsi"/>
          <w:b/>
          <w:i/>
          <w:sz w:val="20"/>
          <w:szCs w:val="20"/>
          <w:lang w:val="es-EC"/>
        </w:rPr>
        <w:t>En caso de incumplimiento de algún proveedor, indicar en este punto que por esa razón no será considerada su cotización.</w:t>
      </w:r>
    </w:p>
    <w:p w14:paraId="49A4F020" w14:textId="77777777" w:rsidR="00C36405" w:rsidRPr="007B138D" w:rsidRDefault="00C36405" w:rsidP="00C36405">
      <w:pPr>
        <w:pStyle w:val="Prrafodelista"/>
        <w:spacing w:after="0" w:line="240" w:lineRule="auto"/>
        <w:ind w:left="0" w:right="-1"/>
        <w:jc w:val="both"/>
        <w:rPr>
          <w:rFonts w:asciiTheme="majorHAnsi" w:hAnsiTheme="majorHAnsi" w:cstheme="majorHAnsi"/>
          <w:b/>
          <w:bCs/>
          <w:sz w:val="20"/>
          <w:szCs w:val="20"/>
        </w:rPr>
      </w:pPr>
    </w:p>
    <w:p w14:paraId="4038635D" w14:textId="24DA1864" w:rsidR="00C36405" w:rsidRPr="007B138D" w:rsidRDefault="002249AC" w:rsidP="001F3AF0">
      <w:pPr>
        <w:pStyle w:val="Prrafodelista"/>
        <w:numPr>
          <w:ilvl w:val="0"/>
          <w:numId w:val="6"/>
        </w:numPr>
        <w:spacing w:after="0" w:line="240" w:lineRule="auto"/>
        <w:ind w:left="0" w:right="-1" w:firstLine="0"/>
        <w:jc w:val="both"/>
        <w:rPr>
          <w:rFonts w:asciiTheme="majorHAnsi" w:hAnsiTheme="majorHAnsi" w:cstheme="majorHAnsi"/>
          <w:b/>
          <w:bCs/>
          <w:sz w:val="20"/>
          <w:szCs w:val="20"/>
          <w:lang w:val="es-419"/>
        </w:rPr>
      </w:pPr>
      <w:r w:rsidRPr="007B138D">
        <w:rPr>
          <w:rFonts w:asciiTheme="majorHAnsi" w:hAnsiTheme="majorHAnsi" w:cstheme="majorHAnsi"/>
          <w:b/>
          <w:bCs/>
          <w:sz w:val="20"/>
          <w:szCs w:val="20"/>
          <w:lang w:val="es-419"/>
        </w:rPr>
        <w:t>COMPARATIVO DE LAS PROFORMAS RECIBIDAS</w:t>
      </w:r>
    </w:p>
    <w:p w14:paraId="25BAD434" w14:textId="2F9A7D7B" w:rsidR="00C36405" w:rsidRPr="007B138D" w:rsidRDefault="00C36405" w:rsidP="00454974">
      <w:pPr>
        <w:ind w:right="-1"/>
        <w:rPr>
          <w:rFonts w:asciiTheme="majorHAnsi" w:hAnsiTheme="majorHAnsi" w:cstheme="majorHAnsi"/>
          <w:sz w:val="20"/>
          <w:szCs w:val="20"/>
          <w:lang w:val="es-419"/>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551"/>
        <w:gridCol w:w="2552"/>
        <w:gridCol w:w="2392"/>
      </w:tblGrid>
      <w:tr w:rsidR="00C36405" w:rsidRPr="007B138D" w14:paraId="485AC585" w14:textId="77777777" w:rsidTr="000C7206">
        <w:trPr>
          <w:trHeight w:val="288"/>
          <w:jc w:val="center"/>
        </w:trPr>
        <w:tc>
          <w:tcPr>
            <w:tcW w:w="2547" w:type="dxa"/>
            <w:shd w:val="clear" w:color="auto" w:fill="auto"/>
          </w:tcPr>
          <w:p w14:paraId="0B6B9A59" w14:textId="77777777" w:rsidR="00C36405" w:rsidRPr="007B138D" w:rsidRDefault="00C36405"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ÍTEM SOLICITADO</w:t>
            </w:r>
          </w:p>
        </w:tc>
        <w:tc>
          <w:tcPr>
            <w:tcW w:w="2551" w:type="dxa"/>
            <w:shd w:val="clear" w:color="auto" w:fill="auto"/>
          </w:tcPr>
          <w:p w14:paraId="3A0CF870" w14:textId="77777777" w:rsidR="00C36405" w:rsidRPr="007B138D" w:rsidRDefault="00C36405"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Razón social 1</w:t>
            </w:r>
          </w:p>
        </w:tc>
        <w:tc>
          <w:tcPr>
            <w:tcW w:w="2552" w:type="dxa"/>
            <w:shd w:val="clear" w:color="auto" w:fill="auto"/>
          </w:tcPr>
          <w:p w14:paraId="1EA3ABB1" w14:textId="77777777" w:rsidR="00C36405" w:rsidRPr="007B138D" w:rsidRDefault="00C36405"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Razón social 2</w:t>
            </w:r>
          </w:p>
        </w:tc>
        <w:tc>
          <w:tcPr>
            <w:tcW w:w="2392" w:type="dxa"/>
            <w:shd w:val="clear" w:color="auto" w:fill="auto"/>
          </w:tcPr>
          <w:p w14:paraId="07FE7853" w14:textId="77777777" w:rsidR="00C36405" w:rsidRPr="007B138D" w:rsidRDefault="00C36405" w:rsidP="000C7206">
            <w:pPr>
              <w:ind w:right="-1"/>
              <w:jc w:val="center"/>
              <w:rPr>
                <w:rFonts w:asciiTheme="majorHAnsi" w:hAnsiTheme="majorHAnsi" w:cstheme="majorHAnsi"/>
                <w:b/>
                <w:sz w:val="20"/>
                <w:szCs w:val="20"/>
                <w:lang w:val="es-EC"/>
              </w:rPr>
            </w:pPr>
            <w:r w:rsidRPr="007B138D">
              <w:rPr>
                <w:rFonts w:asciiTheme="majorHAnsi" w:hAnsiTheme="majorHAnsi" w:cstheme="majorHAnsi"/>
                <w:b/>
                <w:sz w:val="20"/>
                <w:szCs w:val="20"/>
                <w:lang w:val="es-EC"/>
              </w:rPr>
              <w:t>Razón social 3</w:t>
            </w:r>
          </w:p>
        </w:tc>
      </w:tr>
      <w:tr w:rsidR="00C36405" w:rsidRPr="007B138D" w14:paraId="384E64B5" w14:textId="77777777" w:rsidTr="000C7206">
        <w:trPr>
          <w:trHeight w:val="1351"/>
          <w:jc w:val="center"/>
        </w:trPr>
        <w:tc>
          <w:tcPr>
            <w:tcW w:w="2547" w:type="dxa"/>
            <w:shd w:val="clear" w:color="auto" w:fill="auto"/>
          </w:tcPr>
          <w:p w14:paraId="5D585016" w14:textId="77777777" w:rsidR="00C36405" w:rsidRPr="007B138D" w:rsidRDefault="00C36405" w:rsidP="000C7206">
            <w:pPr>
              <w:ind w:right="-1"/>
              <w:jc w:val="center"/>
              <w:rPr>
                <w:rFonts w:asciiTheme="majorHAnsi" w:hAnsiTheme="majorHAnsi" w:cstheme="majorHAnsi"/>
                <w:sz w:val="20"/>
                <w:szCs w:val="20"/>
                <w:lang w:val="es-EC"/>
              </w:rPr>
            </w:pPr>
            <w:r w:rsidRPr="007B138D">
              <w:rPr>
                <w:rFonts w:asciiTheme="majorHAnsi" w:hAnsiTheme="majorHAnsi" w:cstheme="majorHAnsi"/>
                <w:sz w:val="20"/>
                <w:szCs w:val="20"/>
                <w:highlight w:val="green"/>
                <w:lang w:val="es-EC"/>
              </w:rPr>
              <w:t>XXXXXXXX</w:t>
            </w:r>
          </w:p>
        </w:tc>
        <w:tc>
          <w:tcPr>
            <w:tcW w:w="2551" w:type="dxa"/>
            <w:shd w:val="clear" w:color="auto" w:fill="auto"/>
          </w:tcPr>
          <w:p w14:paraId="200554DB" w14:textId="77777777" w:rsidR="00C36405" w:rsidRPr="007B138D" w:rsidRDefault="00C36405" w:rsidP="000C7206">
            <w:pPr>
              <w:ind w:right="-1"/>
              <w:jc w:val="both"/>
              <w:rPr>
                <w:rFonts w:asciiTheme="majorHAnsi" w:hAnsiTheme="majorHAnsi" w:cstheme="majorHAnsi"/>
                <w:sz w:val="20"/>
                <w:szCs w:val="20"/>
                <w:lang w:val="es-EC"/>
              </w:rPr>
            </w:pPr>
            <w:r w:rsidRPr="007B138D">
              <w:rPr>
                <w:rFonts w:asciiTheme="majorHAnsi" w:hAnsiTheme="majorHAnsi" w:cstheme="majorHAnsi"/>
                <w:sz w:val="20"/>
                <w:szCs w:val="20"/>
                <w:lang w:val="es-EC"/>
              </w:rPr>
              <w:t>Se debe detallar de forma técnica si la cotización cumple o no cumple con lo requerido por la institución.</w:t>
            </w:r>
          </w:p>
        </w:tc>
        <w:tc>
          <w:tcPr>
            <w:tcW w:w="2552" w:type="dxa"/>
            <w:shd w:val="clear" w:color="auto" w:fill="auto"/>
          </w:tcPr>
          <w:p w14:paraId="07950883" w14:textId="77777777" w:rsidR="00C36405" w:rsidRPr="007B138D" w:rsidRDefault="00C36405" w:rsidP="000C7206">
            <w:pPr>
              <w:ind w:right="-1"/>
              <w:jc w:val="both"/>
              <w:rPr>
                <w:rFonts w:asciiTheme="majorHAnsi" w:hAnsiTheme="majorHAnsi" w:cstheme="majorHAnsi"/>
                <w:sz w:val="20"/>
                <w:szCs w:val="20"/>
                <w:lang w:val="es-EC"/>
              </w:rPr>
            </w:pPr>
            <w:r w:rsidRPr="007B138D">
              <w:rPr>
                <w:rFonts w:asciiTheme="majorHAnsi" w:hAnsiTheme="majorHAnsi" w:cstheme="majorHAnsi"/>
                <w:sz w:val="20"/>
                <w:szCs w:val="20"/>
                <w:lang w:val="es-EC"/>
              </w:rPr>
              <w:t>Se debe detallar de forma técnica si la cotización cumple o no cumple con lo requerido por la institución.</w:t>
            </w:r>
          </w:p>
        </w:tc>
        <w:tc>
          <w:tcPr>
            <w:tcW w:w="2392" w:type="dxa"/>
            <w:shd w:val="clear" w:color="auto" w:fill="auto"/>
          </w:tcPr>
          <w:p w14:paraId="7B7450D8" w14:textId="77777777" w:rsidR="00C36405" w:rsidRPr="007B138D" w:rsidRDefault="00C36405" w:rsidP="000C7206">
            <w:pPr>
              <w:ind w:right="-1"/>
              <w:jc w:val="both"/>
              <w:rPr>
                <w:rFonts w:asciiTheme="majorHAnsi" w:hAnsiTheme="majorHAnsi" w:cstheme="majorHAnsi"/>
                <w:sz w:val="20"/>
                <w:szCs w:val="20"/>
                <w:lang w:val="es-EC"/>
              </w:rPr>
            </w:pPr>
            <w:r w:rsidRPr="007B138D">
              <w:rPr>
                <w:rFonts w:asciiTheme="majorHAnsi" w:hAnsiTheme="majorHAnsi" w:cstheme="majorHAnsi"/>
                <w:sz w:val="20"/>
                <w:szCs w:val="20"/>
                <w:lang w:val="es-EC"/>
              </w:rPr>
              <w:t>Se debe detallar de forma técnica si la cotización cumple o no cumple con lo requerido por la institución.</w:t>
            </w:r>
          </w:p>
        </w:tc>
      </w:tr>
      <w:tr w:rsidR="00C36405" w:rsidRPr="007B138D" w14:paraId="6C47A66B" w14:textId="77777777" w:rsidTr="000C7206">
        <w:trPr>
          <w:trHeight w:val="288"/>
          <w:jc w:val="center"/>
        </w:trPr>
        <w:tc>
          <w:tcPr>
            <w:tcW w:w="2547" w:type="dxa"/>
            <w:shd w:val="clear" w:color="auto" w:fill="auto"/>
          </w:tcPr>
          <w:p w14:paraId="327A3F82" w14:textId="77777777" w:rsidR="00C36405" w:rsidRPr="007B138D" w:rsidRDefault="00C36405" w:rsidP="000C7206">
            <w:pPr>
              <w:ind w:right="-1"/>
              <w:jc w:val="both"/>
              <w:rPr>
                <w:rFonts w:asciiTheme="majorHAnsi" w:hAnsiTheme="majorHAnsi" w:cstheme="majorHAnsi"/>
                <w:b/>
                <w:sz w:val="20"/>
                <w:szCs w:val="20"/>
                <w:lang w:val="es-EC"/>
              </w:rPr>
            </w:pPr>
            <w:r w:rsidRPr="007B138D">
              <w:rPr>
                <w:rFonts w:asciiTheme="majorHAnsi" w:hAnsiTheme="majorHAnsi" w:cstheme="majorHAnsi"/>
                <w:b/>
                <w:sz w:val="20"/>
                <w:szCs w:val="20"/>
                <w:lang w:val="es-EC"/>
              </w:rPr>
              <w:t>Plazo de entrega</w:t>
            </w:r>
          </w:p>
        </w:tc>
        <w:tc>
          <w:tcPr>
            <w:tcW w:w="2551" w:type="dxa"/>
            <w:shd w:val="clear" w:color="auto" w:fill="auto"/>
          </w:tcPr>
          <w:p w14:paraId="16E32A35" w14:textId="77777777" w:rsidR="00C36405" w:rsidRPr="007B138D" w:rsidRDefault="00C36405" w:rsidP="000C7206">
            <w:pPr>
              <w:ind w:right="-1"/>
              <w:jc w:val="both"/>
              <w:rPr>
                <w:rFonts w:asciiTheme="majorHAnsi" w:hAnsiTheme="majorHAnsi" w:cstheme="majorHAnsi"/>
                <w:sz w:val="20"/>
                <w:szCs w:val="20"/>
                <w:lang w:val="es-EC"/>
              </w:rPr>
            </w:pPr>
          </w:p>
        </w:tc>
        <w:tc>
          <w:tcPr>
            <w:tcW w:w="2552" w:type="dxa"/>
            <w:shd w:val="clear" w:color="auto" w:fill="auto"/>
          </w:tcPr>
          <w:p w14:paraId="23D6EDC6" w14:textId="77777777" w:rsidR="00C36405" w:rsidRPr="007B138D" w:rsidRDefault="00C36405" w:rsidP="000C7206">
            <w:pPr>
              <w:ind w:right="-1"/>
              <w:jc w:val="both"/>
              <w:rPr>
                <w:rFonts w:asciiTheme="majorHAnsi" w:hAnsiTheme="majorHAnsi" w:cstheme="majorHAnsi"/>
                <w:sz w:val="20"/>
                <w:szCs w:val="20"/>
                <w:lang w:val="es-EC"/>
              </w:rPr>
            </w:pPr>
          </w:p>
        </w:tc>
        <w:tc>
          <w:tcPr>
            <w:tcW w:w="2392" w:type="dxa"/>
            <w:shd w:val="clear" w:color="auto" w:fill="auto"/>
          </w:tcPr>
          <w:p w14:paraId="076C9974" w14:textId="77777777" w:rsidR="00C36405" w:rsidRPr="007B138D" w:rsidRDefault="00C36405" w:rsidP="000C7206">
            <w:pPr>
              <w:ind w:right="-1"/>
              <w:jc w:val="both"/>
              <w:rPr>
                <w:rFonts w:asciiTheme="majorHAnsi" w:hAnsiTheme="majorHAnsi" w:cstheme="majorHAnsi"/>
                <w:sz w:val="20"/>
                <w:szCs w:val="20"/>
                <w:lang w:val="es-EC"/>
              </w:rPr>
            </w:pPr>
          </w:p>
        </w:tc>
      </w:tr>
      <w:tr w:rsidR="00C36405" w:rsidRPr="007B138D" w14:paraId="029EEEED" w14:textId="77777777" w:rsidTr="000C7206">
        <w:trPr>
          <w:trHeight w:val="288"/>
          <w:jc w:val="center"/>
        </w:trPr>
        <w:tc>
          <w:tcPr>
            <w:tcW w:w="2547" w:type="dxa"/>
            <w:shd w:val="clear" w:color="auto" w:fill="auto"/>
          </w:tcPr>
          <w:p w14:paraId="13C84851" w14:textId="77777777" w:rsidR="00C36405" w:rsidRPr="007B138D" w:rsidRDefault="00C36405" w:rsidP="000C7206">
            <w:pPr>
              <w:ind w:right="-1"/>
              <w:jc w:val="both"/>
              <w:rPr>
                <w:rFonts w:asciiTheme="majorHAnsi" w:hAnsiTheme="majorHAnsi" w:cstheme="majorHAnsi"/>
                <w:b/>
                <w:sz w:val="20"/>
                <w:szCs w:val="20"/>
                <w:lang w:val="es-EC"/>
              </w:rPr>
            </w:pPr>
            <w:r w:rsidRPr="007B138D">
              <w:rPr>
                <w:rFonts w:asciiTheme="majorHAnsi" w:hAnsiTheme="majorHAnsi" w:cstheme="majorHAnsi"/>
                <w:b/>
                <w:sz w:val="20"/>
                <w:szCs w:val="20"/>
                <w:lang w:val="es-EC"/>
              </w:rPr>
              <w:t>Forma de pago</w:t>
            </w:r>
          </w:p>
        </w:tc>
        <w:tc>
          <w:tcPr>
            <w:tcW w:w="2551" w:type="dxa"/>
            <w:shd w:val="clear" w:color="auto" w:fill="auto"/>
          </w:tcPr>
          <w:p w14:paraId="058AFF35" w14:textId="77777777" w:rsidR="00C36405" w:rsidRPr="007B138D" w:rsidRDefault="00C36405" w:rsidP="000C7206">
            <w:pPr>
              <w:ind w:right="-1"/>
              <w:jc w:val="both"/>
              <w:rPr>
                <w:rFonts w:asciiTheme="majorHAnsi" w:hAnsiTheme="majorHAnsi" w:cstheme="majorHAnsi"/>
                <w:sz w:val="20"/>
                <w:szCs w:val="20"/>
                <w:lang w:val="es-EC"/>
              </w:rPr>
            </w:pPr>
          </w:p>
        </w:tc>
        <w:tc>
          <w:tcPr>
            <w:tcW w:w="2552" w:type="dxa"/>
            <w:shd w:val="clear" w:color="auto" w:fill="auto"/>
          </w:tcPr>
          <w:p w14:paraId="406D3513" w14:textId="77777777" w:rsidR="00C36405" w:rsidRPr="007B138D" w:rsidRDefault="00C36405" w:rsidP="000C7206">
            <w:pPr>
              <w:ind w:right="-1"/>
              <w:jc w:val="both"/>
              <w:rPr>
                <w:rFonts w:asciiTheme="majorHAnsi" w:hAnsiTheme="majorHAnsi" w:cstheme="majorHAnsi"/>
                <w:sz w:val="20"/>
                <w:szCs w:val="20"/>
                <w:lang w:val="es-EC"/>
              </w:rPr>
            </w:pPr>
          </w:p>
        </w:tc>
        <w:tc>
          <w:tcPr>
            <w:tcW w:w="2392" w:type="dxa"/>
            <w:shd w:val="clear" w:color="auto" w:fill="auto"/>
          </w:tcPr>
          <w:p w14:paraId="3899E2CF" w14:textId="77777777" w:rsidR="00C36405" w:rsidRPr="007B138D" w:rsidRDefault="00C36405" w:rsidP="000C7206">
            <w:pPr>
              <w:ind w:right="-1"/>
              <w:jc w:val="both"/>
              <w:rPr>
                <w:rFonts w:asciiTheme="majorHAnsi" w:hAnsiTheme="majorHAnsi" w:cstheme="majorHAnsi"/>
                <w:sz w:val="20"/>
                <w:szCs w:val="20"/>
                <w:lang w:val="es-EC"/>
              </w:rPr>
            </w:pPr>
          </w:p>
        </w:tc>
      </w:tr>
      <w:tr w:rsidR="00C36405" w:rsidRPr="007B138D" w14:paraId="68BB8F53" w14:textId="77777777" w:rsidTr="000C7206">
        <w:trPr>
          <w:trHeight w:val="288"/>
          <w:jc w:val="center"/>
        </w:trPr>
        <w:tc>
          <w:tcPr>
            <w:tcW w:w="2547" w:type="dxa"/>
            <w:shd w:val="clear" w:color="auto" w:fill="auto"/>
          </w:tcPr>
          <w:p w14:paraId="2640B7C4" w14:textId="77777777" w:rsidR="00C36405" w:rsidRPr="007B138D" w:rsidRDefault="00C36405" w:rsidP="000C7206">
            <w:pPr>
              <w:ind w:right="-1"/>
              <w:jc w:val="both"/>
              <w:rPr>
                <w:rFonts w:asciiTheme="majorHAnsi" w:hAnsiTheme="majorHAnsi" w:cstheme="majorHAnsi"/>
                <w:b/>
                <w:sz w:val="20"/>
                <w:szCs w:val="20"/>
                <w:lang w:val="es-EC"/>
              </w:rPr>
            </w:pPr>
            <w:r w:rsidRPr="007B138D">
              <w:rPr>
                <w:rFonts w:asciiTheme="majorHAnsi" w:hAnsiTheme="majorHAnsi" w:cstheme="majorHAnsi"/>
                <w:b/>
                <w:sz w:val="20"/>
                <w:szCs w:val="20"/>
                <w:lang w:val="es-EC"/>
              </w:rPr>
              <w:t>Garantía (de ser el caso)</w:t>
            </w:r>
          </w:p>
        </w:tc>
        <w:tc>
          <w:tcPr>
            <w:tcW w:w="2551" w:type="dxa"/>
            <w:shd w:val="clear" w:color="auto" w:fill="auto"/>
          </w:tcPr>
          <w:p w14:paraId="1BD6A07E" w14:textId="77777777" w:rsidR="00C36405" w:rsidRPr="007B138D" w:rsidRDefault="00C36405" w:rsidP="000C7206">
            <w:pPr>
              <w:ind w:right="-1"/>
              <w:jc w:val="both"/>
              <w:rPr>
                <w:rFonts w:asciiTheme="majorHAnsi" w:hAnsiTheme="majorHAnsi" w:cstheme="majorHAnsi"/>
                <w:sz w:val="20"/>
                <w:szCs w:val="20"/>
                <w:lang w:val="es-EC"/>
              </w:rPr>
            </w:pPr>
          </w:p>
        </w:tc>
        <w:tc>
          <w:tcPr>
            <w:tcW w:w="2552" w:type="dxa"/>
            <w:shd w:val="clear" w:color="auto" w:fill="auto"/>
          </w:tcPr>
          <w:p w14:paraId="13D7B46E" w14:textId="77777777" w:rsidR="00C36405" w:rsidRPr="007B138D" w:rsidRDefault="00C36405" w:rsidP="000C7206">
            <w:pPr>
              <w:ind w:right="-1"/>
              <w:jc w:val="both"/>
              <w:rPr>
                <w:rFonts w:asciiTheme="majorHAnsi" w:hAnsiTheme="majorHAnsi" w:cstheme="majorHAnsi"/>
                <w:sz w:val="20"/>
                <w:szCs w:val="20"/>
                <w:lang w:val="es-EC"/>
              </w:rPr>
            </w:pPr>
          </w:p>
        </w:tc>
        <w:tc>
          <w:tcPr>
            <w:tcW w:w="2392" w:type="dxa"/>
            <w:shd w:val="clear" w:color="auto" w:fill="auto"/>
          </w:tcPr>
          <w:p w14:paraId="55318B58" w14:textId="77777777" w:rsidR="00C36405" w:rsidRPr="007B138D" w:rsidRDefault="00C36405" w:rsidP="000C7206">
            <w:pPr>
              <w:ind w:right="-1"/>
              <w:jc w:val="both"/>
              <w:rPr>
                <w:rFonts w:asciiTheme="majorHAnsi" w:hAnsiTheme="majorHAnsi" w:cstheme="majorHAnsi"/>
                <w:sz w:val="20"/>
                <w:szCs w:val="20"/>
                <w:lang w:val="es-EC"/>
              </w:rPr>
            </w:pPr>
          </w:p>
        </w:tc>
      </w:tr>
      <w:tr w:rsidR="00C36405" w:rsidRPr="007B138D" w14:paraId="31E45DA7" w14:textId="77777777" w:rsidTr="000C7206">
        <w:trPr>
          <w:trHeight w:val="288"/>
          <w:jc w:val="center"/>
        </w:trPr>
        <w:tc>
          <w:tcPr>
            <w:tcW w:w="2547" w:type="dxa"/>
            <w:shd w:val="clear" w:color="auto" w:fill="auto"/>
          </w:tcPr>
          <w:p w14:paraId="7E76539E" w14:textId="55555E73" w:rsidR="00C36405" w:rsidRPr="007B138D" w:rsidRDefault="003A5372" w:rsidP="000C7206">
            <w:pPr>
              <w:ind w:right="-1"/>
              <w:jc w:val="both"/>
              <w:rPr>
                <w:rFonts w:asciiTheme="majorHAnsi" w:hAnsiTheme="majorHAnsi" w:cstheme="majorHAnsi"/>
                <w:b/>
                <w:sz w:val="20"/>
                <w:szCs w:val="20"/>
                <w:lang w:val="es-EC"/>
              </w:rPr>
            </w:pPr>
            <w:r w:rsidRPr="007B138D">
              <w:rPr>
                <w:rFonts w:asciiTheme="majorHAnsi" w:hAnsiTheme="majorHAnsi" w:cstheme="majorHAnsi"/>
                <w:b/>
                <w:sz w:val="20"/>
                <w:szCs w:val="20"/>
                <w:lang w:val="es-EC"/>
              </w:rPr>
              <w:t>Vigencia de la oferta</w:t>
            </w:r>
          </w:p>
        </w:tc>
        <w:tc>
          <w:tcPr>
            <w:tcW w:w="2551" w:type="dxa"/>
            <w:shd w:val="clear" w:color="auto" w:fill="auto"/>
          </w:tcPr>
          <w:p w14:paraId="1C72C6E4" w14:textId="77777777" w:rsidR="00C36405" w:rsidRPr="007B138D" w:rsidRDefault="00C36405" w:rsidP="000C7206">
            <w:pPr>
              <w:ind w:right="-1"/>
              <w:jc w:val="both"/>
              <w:rPr>
                <w:rFonts w:asciiTheme="majorHAnsi" w:hAnsiTheme="majorHAnsi" w:cstheme="majorHAnsi"/>
                <w:sz w:val="20"/>
                <w:szCs w:val="20"/>
                <w:lang w:val="es-EC"/>
              </w:rPr>
            </w:pPr>
          </w:p>
        </w:tc>
        <w:tc>
          <w:tcPr>
            <w:tcW w:w="2552" w:type="dxa"/>
            <w:shd w:val="clear" w:color="auto" w:fill="auto"/>
          </w:tcPr>
          <w:p w14:paraId="7A44E148" w14:textId="77777777" w:rsidR="00C36405" w:rsidRPr="007B138D" w:rsidRDefault="00C36405" w:rsidP="000C7206">
            <w:pPr>
              <w:ind w:right="-1"/>
              <w:jc w:val="both"/>
              <w:rPr>
                <w:rFonts w:asciiTheme="majorHAnsi" w:hAnsiTheme="majorHAnsi" w:cstheme="majorHAnsi"/>
                <w:sz w:val="20"/>
                <w:szCs w:val="20"/>
                <w:lang w:val="es-EC"/>
              </w:rPr>
            </w:pPr>
          </w:p>
        </w:tc>
        <w:tc>
          <w:tcPr>
            <w:tcW w:w="2392" w:type="dxa"/>
            <w:shd w:val="clear" w:color="auto" w:fill="auto"/>
          </w:tcPr>
          <w:p w14:paraId="3F8379CC" w14:textId="77777777" w:rsidR="00C36405" w:rsidRPr="007B138D" w:rsidRDefault="00C36405" w:rsidP="000C7206">
            <w:pPr>
              <w:ind w:right="-1"/>
              <w:jc w:val="both"/>
              <w:rPr>
                <w:rFonts w:asciiTheme="majorHAnsi" w:hAnsiTheme="majorHAnsi" w:cstheme="majorHAnsi"/>
                <w:sz w:val="20"/>
                <w:szCs w:val="20"/>
                <w:lang w:val="es-EC"/>
              </w:rPr>
            </w:pPr>
          </w:p>
        </w:tc>
      </w:tr>
      <w:tr w:rsidR="003A5372" w:rsidRPr="007B138D" w14:paraId="422AB99E" w14:textId="77777777" w:rsidTr="000C7206">
        <w:trPr>
          <w:trHeight w:val="288"/>
          <w:jc w:val="center"/>
        </w:trPr>
        <w:tc>
          <w:tcPr>
            <w:tcW w:w="2547" w:type="dxa"/>
            <w:shd w:val="clear" w:color="auto" w:fill="auto"/>
          </w:tcPr>
          <w:p w14:paraId="05A78FED" w14:textId="38937ABF" w:rsidR="003A5372" w:rsidRPr="007B138D" w:rsidRDefault="003A5372" w:rsidP="000C7206">
            <w:pPr>
              <w:ind w:right="-1"/>
              <w:jc w:val="both"/>
              <w:rPr>
                <w:rFonts w:asciiTheme="majorHAnsi" w:hAnsiTheme="majorHAnsi" w:cstheme="majorHAnsi"/>
                <w:b/>
                <w:sz w:val="20"/>
                <w:szCs w:val="20"/>
                <w:lang w:val="es-EC"/>
              </w:rPr>
            </w:pPr>
            <w:r w:rsidRPr="007B138D">
              <w:rPr>
                <w:rFonts w:asciiTheme="majorHAnsi" w:hAnsiTheme="majorHAnsi" w:cstheme="majorHAnsi"/>
                <w:b/>
                <w:sz w:val="20"/>
                <w:szCs w:val="20"/>
                <w:lang w:val="es-EC"/>
              </w:rPr>
              <w:t>Presupuesto referencial</w:t>
            </w:r>
          </w:p>
        </w:tc>
        <w:tc>
          <w:tcPr>
            <w:tcW w:w="2551" w:type="dxa"/>
            <w:shd w:val="clear" w:color="auto" w:fill="auto"/>
          </w:tcPr>
          <w:p w14:paraId="08493CB6" w14:textId="77777777" w:rsidR="003A5372" w:rsidRPr="007B138D" w:rsidRDefault="003A5372" w:rsidP="000C7206">
            <w:pPr>
              <w:ind w:right="-1"/>
              <w:jc w:val="both"/>
              <w:rPr>
                <w:rFonts w:asciiTheme="majorHAnsi" w:hAnsiTheme="majorHAnsi" w:cstheme="majorHAnsi"/>
                <w:sz w:val="20"/>
                <w:szCs w:val="20"/>
                <w:lang w:val="es-EC"/>
              </w:rPr>
            </w:pPr>
          </w:p>
        </w:tc>
        <w:tc>
          <w:tcPr>
            <w:tcW w:w="2552" w:type="dxa"/>
            <w:shd w:val="clear" w:color="auto" w:fill="auto"/>
          </w:tcPr>
          <w:p w14:paraId="7CAABBC6" w14:textId="77777777" w:rsidR="003A5372" w:rsidRPr="007B138D" w:rsidRDefault="003A5372" w:rsidP="000C7206">
            <w:pPr>
              <w:ind w:right="-1"/>
              <w:jc w:val="both"/>
              <w:rPr>
                <w:rFonts w:asciiTheme="majorHAnsi" w:hAnsiTheme="majorHAnsi" w:cstheme="majorHAnsi"/>
                <w:sz w:val="20"/>
                <w:szCs w:val="20"/>
                <w:lang w:val="es-EC"/>
              </w:rPr>
            </w:pPr>
          </w:p>
        </w:tc>
        <w:tc>
          <w:tcPr>
            <w:tcW w:w="2392" w:type="dxa"/>
            <w:shd w:val="clear" w:color="auto" w:fill="auto"/>
          </w:tcPr>
          <w:p w14:paraId="3CF29AD5" w14:textId="77777777" w:rsidR="003A5372" w:rsidRPr="007B138D" w:rsidRDefault="003A5372" w:rsidP="000C7206">
            <w:pPr>
              <w:ind w:right="-1"/>
              <w:jc w:val="both"/>
              <w:rPr>
                <w:rFonts w:asciiTheme="majorHAnsi" w:hAnsiTheme="majorHAnsi" w:cstheme="majorHAnsi"/>
                <w:sz w:val="20"/>
                <w:szCs w:val="20"/>
                <w:lang w:val="es-EC"/>
              </w:rPr>
            </w:pPr>
          </w:p>
        </w:tc>
      </w:tr>
    </w:tbl>
    <w:p w14:paraId="6766236E" w14:textId="77777777" w:rsidR="00C36405" w:rsidRPr="007B138D" w:rsidRDefault="00C36405" w:rsidP="00C36405">
      <w:pPr>
        <w:ind w:right="-1"/>
        <w:jc w:val="both"/>
        <w:rPr>
          <w:rFonts w:asciiTheme="majorHAnsi" w:hAnsiTheme="majorHAnsi" w:cstheme="majorHAnsi"/>
          <w:b/>
          <w:bCs/>
          <w:sz w:val="20"/>
          <w:szCs w:val="20"/>
          <w:lang w:val="es-419"/>
        </w:rPr>
      </w:pPr>
    </w:p>
    <w:p w14:paraId="30787E14" w14:textId="4BF63ABE" w:rsidR="00215F54" w:rsidRPr="007B138D" w:rsidRDefault="00215F54" w:rsidP="001F3AF0">
      <w:pPr>
        <w:pStyle w:val="Prrafodelista"/>
        <w:numPr>
          <w:ilvl w:val="0"/>
          <w:numId w:val="6"/>
        </w:numPr>
        <w:spacing w:after="0" w:line="240" w:lineRule="auto"/>
        <w:ind w:left="0" w:right="-1" w:firstLine="0"/>
        <w:jc w:val="both"/>
        <w:rPr>
          <w:rFonts w:asciiTheme="majorHAnsi" w:hAnsiTheme="majorHAnsi" w:cstheme="majorHAnsi"/>
          <w:b/>
          <w:bCs/>
          <w:sz w:val="20"/>
          <w:szCs w:val="20"/>
          <w:lang w:val="es-419"/>
        </w:rPr>
      </w:pPr>
      <w:r w:rsidRPr="007B138D">
        <w:rPr>
          <w:rFonts w:asciiTheme="majorHAnsi" w:hAnsiTheme="majorHAnsi" w:cstheme="majorHAnsi"/>
          <w:b/>
          <w:bCs/>
          <w:sz w:val="20"/>
          <w:szCs w:val="20"/>
          <w:lang w:val="es-419"/>
        </w:rPr>
        <w:t xml:space="preserve">SUSTENTO LEGAL </w:t>
      </w:r>
    </w:p>
    <w:p w14:paraId="198982DC" w14:textId="77777777" w:rsidR="00215F54" w:rsidRPr="007B138D" w:rsidRDefault="00215F54" w:rsidP="00E85DB9">
      <w:pPr>
        <w:pStyle w:val="Prrafodelista"/>
        <w:spacing w:after="0" w:line="240" w:lineRule="auto"/>
        <w:ind w:left="0" w:right="-1"/>
        <w:jc w:val="both"/>
        <w:rPr>
          <w:rFonts w:asciiTheme="majorHAnsi" w:hAnsiTheme="majorHAnsi" w:cstheme="majorHAnsi"/>
          <w:b/>
          <w:bCs/>
          <w:sz w:val="20"/>
          <w:szCs w:val="20"/>
          <w:lang w:val="es-419"/>
        </w:rPr>
      </w:pPr>
    </w:p>
    <w:p w14:paraId="69AF9C15" w14:textId="77777777" w:rsidR="00C11023" w:rsidRPr="007B138D" w:rsidRDefault="00C11023" w:rsidP="00C11023">
      <w:pPr>
        <w:ind w:right="-1"/>
        <w:jc w:val="both"/>
        <w:rPr>
          <w:rFonts w:asciiTheme="majorHAnsi" w:hAnsiTheme="majorHAnsi" w:cstheme="majorHAnsi"/>
          <w:sz w:val="20"/>
          <w:szCs w:val="20"/>
          <w:lang w:val="es-419"/>
        </w:rPr>
      </w:pPr>
      <w:r w:rsidRPr="007B138D">
        <w:rPr>
          <w:rFonts w:asciiTheme="majorHAnsi" w:hAnsiTheme="majorHAnsi" w:cstheme="majorHAnsi"/>
          <w:sz w:val="20"/>
          <w:szCs w:val="20"/>
          <w:lang w:val="es-419"/>
        </w:rPr>
        <w:t xml:space="preserve">El Art. 52.1 de la Ley Orgánica del Sistema Nacional de Contratación Pública y el artículo 60 del Reglamento General de la Ley Orgánica del Sistema Nacional de Contratación Pública señalan: </w:t>
      </w:r>
    </w:p>
    <w:p w14:paraId="1103BBBB" w14:textId="77777777" w:rsidR="00C11023" w:rsidRPr="007B138D" w:rsidRDefault="00C11023" w:rsidP="00C11023">
      <w:pPr>
        <w:pStyle w:val="Prrafodelista"/>
        <w:spacing w:after="0" w:line="240" w:lineRule="auto"/>
        <w:ind w:left="0" w:right="-1"/>
        <w:jc w:val="both"/>
        <w:rPr>
          <w:rFonts w:asciiTheme="majorHAnsi" w:hAnsiTheme="majorHAnsi" w:cstheme="majorHAnsi"/>
          <w:i/>
          <w:iCs/>
          <w:sz w:val="20"/>
          <w:szCs w:val="20"/>
          <w:lang w:val="es-419"/>
        </w:rPr>
      </w:pPr>
    </w:p>
    <w:p w14:paraId="5745B033" w14:textId="77777777" w:rsidR="00C11023" w:rsidRPr="007B138D" w:rsidRDefault="00C11023" w:rsidP="00C11023">
      <w:pPr>
        <w:pStyle w:val="Prrafodelista"/>
        <w:spacing w:after="0" w:line="240" w:lineRule="auto"/>
        <w:ind w:left="0" w:right="-1"/>
        <w:jc w:val="both"/>
        <w:rPr>
          <w:rFonts w:asciiTheme="majorHAnsi" w:hAnsiTheme="majorHAnsi" w:cstheme="majorHAnsi"/>
          <w:sz w:val="20"/>
          <w:szCs w:val="20"/>
          <w:lang w:val="es-419"/>
        </w:rPr>
      </w:pPr>
      <w:r w:rsidRPr="007B138D">
        <w:rPr>
          <w:rFonts w:asciiTheme="majorHAnsi" w:hAnsiTheme="majorHAnsi" w:cstheme="majorHAnsi"/>
          <w:sz w:val="20"/>
          <w:szCs w:val="20"/>
          <w:lang w:val="es-419"/>
        </w:rPr>
        <w:t>Ley Orgánica del Sistema Nacional de Contratación Pública</w:t>
      </w:r>
    </w:p>
    <w:p w14:paraId="2785885E" w14:textId="77777777" w:rsidR="00C11023" w:rsidRPr="007B138D" w:rsidRDefault="00C11023" w:rsidP="00C11023">
      <w:pPr>
        <w:pStyle w:val="Prrafodelista"/>
        <w:spacing w:after="0" w:line="240" w:lineRule="auto"/>
        <w:ind w:left="0" w:right="-1"/>
        <w:jc w:val="both"/>
        <w:rPr>
          <w:rFonts w:asciiTheme="majorHAnsi" w:hAnsiTheme="majorHAnsi" w:cstheme="majorHAnsi"/>
          <w:i/>
          <w:iCs/>
          <w:sz w:val="20"/>
          <w:szCs w:val="20"/>
          <w:lang w:val="es-419"/>
        </w:rPr>
      </w:pPr>
    </w:p>
    <w:p w14:paraId="48CD50F2" w14:textId="77777777" w:rsidR="00C11023" w:rsidRPr="007B138D" w:rsidRDefault="00C11023" w:rsidP="007B138D">
      <w:pPr>
        <w:pStyle w:val="Prrafodelista"/>
        <w:spacing w:after="0" w:line="240" w:lineRule="auto"/>
        <w:ind w:left="708" w:right="-1"/>
        <w:jc w:val="both"/>
        <w:rPr>
          <w:rFonts w:asciiTheme="majorHAnsi" w:hAnsiTheme="majorHAnsi" w:cstheme="majorHAnsi"/>
          <w:i/>
          <w:sz w:val="18"/>
          <w:szCs w:val="20"/>
        </w:rPr>
      </w:pPr>
      <w:r w:rsidRPr="007B138D">
        <w:rPr>
          <w:rFonts w:asciiTheme="majorHAnsi" w:hAnsiTheme="majorHAnsi" w:cstheme="majorHAnsi"/>
          <w:i/>
          <w:sz w:val="18"/>
          <w:szCs w:val="20"/>
        </w:rPr>
        <w:lastRenderedPageBreak/>
        <w:t xml:space="preserve">“Art. 52.1. - Contrataciones de ínfima cuantía. - Se podrá contratar bajo este sistema en cualquiera de los siguientes casos: </w:t>
      </w:r>
    </w:p>
    <w:p w14:paraId="07A722BE" w14:textId="77777777" w:rsidR="00C11023" w:rsidRPr="007B138D" w:rsidRDefault="00C11023" w:rsidP="007B138D">
      <w:pPr>
        <w:pStyle w:val="Prrafodelista"/>
        <w:spacing w:after="0" w:line="240" w:lineRule="auto"/>
        <w:ind w:left="708" w:right="-1"/>
        <w:jc w:val="both"/>
        <w:rPr>
          <w:rFonts w:asciiTheme="majorHAnsi" w:hAnsiTheme="majorHAnsi" w:cstheme="majorHAnsi"/>
          <w:i/>
          <w:sz w:val="18"/>
          <w:szCs w:val="20"/>
        </w:rPr>
      </w:pPr>
      <w:r w:rsidRPr="007B138D">
        <w:rPr>
          <w:rFonts w:asciiTheme="majorHAnsi" w:hAnsiTheme="majorHAnsi" w:cstheme="majorHAnsi"/>
          <w:i/>
          <w:sz w:val="18"/>
          <w:szCs w:val="20"/>
        </w:rPr>
        <w:t xml:space="preserve">1.- Las contrataciones para la adquisición de bienes o prestación de servicios no normalizados, exceptuando los de consultoría, cuya cuantía sea inferior a multiplicar el coeficiente 0,0000002 del presupuesto inicial del Estado del correspondiente ejercicio económico; </w:t>
      </w:r>
    </w:p>
    <w:p w14:paraId="31EC89CC" w14:textId="77777777" w:rsidR="00C11023" w:rsidRPr="007B138D" w:rsidRDefault="00C11023" w:rsidP="007B138D">
      <w:pPr>
        <w:pStyle w:val="Prrafodelista"/>
        <w:spacing w:after="0" w:line="240" w:lineRule="auto"/>
        <w:ind w:left="708" w:right="-1"/>
        <w:jc w:val="both"/>
        <w:rPr>
          <w:rFonts w:asciiTheme="majorHAnsi" w:hAnsiTheme="majorHAnsi" w:cstheme="majorHAnsi"/>
          <w:i/>
          <w:sz w:val="18"/>
          <w:szCs w:val="20"/>
        </w:rPr>
      </w:pPr>
      <w:r w:rsidRPr="007B138D">
        <w:rPr>
          <w:rFonts w:asciiTheme="majorHAnsi" w:hAnsiTheme="majorHAnsi" w:cstheme="majorHAnsi"/>
          <w:i/>
          <w:sz w:val="18"/>
          <w:szCs w:val="20"/>
        </w:rPr>
        <w:t xml:space="preserve">2.- Las contrataciones para la adquisición de bienes o prestación de servicios normalizados, exceptuando los de consultoría, que no consten en el catálogo electrónico y cuya cuantía sea inferior a multiplicar el coeficiente 0,0000002 del presupuesto inicial del Estado del correspondiente ejercicio económico; y, </w:t>
      </w:r>
    </w:p>
    <w:p w14:paraId="5A6F287B" w14:textId="77777777" w:rsidR="00C11023" w:rsidRPr="007B138D" w:rsidRDefault="00C11023" w:rsidP="007B138D">
      <w:pPr>
        <w:pStyle w:val="Prrafodelista"/>
        <w:spacing w:after="0" w:line="240" w:lineRule="auto"/>
        <w:ind w:left="708" w:right="-1"/>
        <w:jc w:val="both"/>
        <w:rPr>
          <w:rFonts w:asciiTheme="majorHAnsi" w:hAnsiTheme="majorHAnsi" w:cstheme="majorHAnsi"/>
          <w:i/>
          <w:sz w:val="18"/>
          <w:szCs w:val="20"/>
        </w:rPr>
      </w:pPr>
      <w:r w:rsidRPr="007B138D">
        <w:rPr>
          <w:rFonts w:asciiTheme="majorHAnsi" w:hAnsiTheme="majorHAnsi" w:cstheme="majorHAnsi"/>
          <w:i/>
          <w:sz w:val="18"/>
          <w:szCs w:val="20"/>
        </w:rPr>
        <w:t>3.- Las contrataciones de obras que tengan por objeto única y exclusivamente la reparación, refacción, remodelación, adecuación, mantenimiento o mejora de una construcción o infraestructura existente, cuyo presupuesto referencial sea inferior a multiplicar el coeficiente 0,0000002 del presupuesto inicial del Estado del correspondiente ejercicio económico. Para estos casos, no podrá considerarse en forma individual cada intervención, sino que la cuantía se calculará en función de todas las actividades que deban realizarse en el ejercicio económico sobre la construcción o infraestructura existente. En el caso de que el objeto de la contratación no sea el señalado en este numeral, se aplicará el procedimiento de menor cuantía.</w:t>
      </w:r>
    </w:p>
    <w:p w14:paraId="7570DA8F" w14:textId="77777777" w:rsidR="00C11023" w:rsidRPr="007B138D" w:rsidRDefault="00C11023" w:rsidP="007B138D">
      <w:pPr>
        <w:pStyle w:val="Prrafodelista"/>
        <w:spacing w:after="0" w:line="240" w:lineRule="auto"/>
        <w:ind w:left="708" w:right="-1"/>
        <w:jc w:val="both"/>
        <w:rPr>
          <w:rFonts w:asciiTheme="majorHAnsi" w:hAnsiTheme="majorHAnsi" w:cstheme="majorHAnsi"/>
          <w:i/>
          <w:sz w:val="18"/>
          <w:szCs w:val="20"/>
        </w:rPr>
      </w:pPr>
      <w:r w:rsidRPr="007B138D">
        <w:rPr>
          <w:rFonts w:asciiTheme="majorHAnsi" w:hAnsiTheme="majorHAnsi" w:cstheme="majorHAnsi"/>
          <w:i/>
          <w:sz w:val="18"/>
          <w:szCs w:val="20"/>
        </w:rPr>
        <w:t>Las contrataciones previstas en este artículo se realizarán de forma directa con un proveedor seleccionado por la entidad contratante, sin que sea necesario que esté habilitado en el Registro Único de Proveedores”</w:t>
      </w:r>
    </w:p>
    <w:p w14:paraId="057DA507" w14:textId="77777777" w:rsidR="00C11023" w:rsidRPr="007B138D" w:rsidRDefault="00C11023" w:rsidP="00C11023">
      <w:pPr>
        <w:pStyle w:val="Prrafodelista"/>
        <w:spacing w:after="0" w:line="240" w:lineRule="auto"/>
        <w:ind w:left="0" w:right="-1" w:firstLine="708"/>
        <w:jc w:val="both"/>
        <w:rPr>
          <w:rFonts w:asciiTheme="majorHAnsi" w:hAnsiTheme="majorHAnsi" w:cstheme="majorHAnsi"/>
          <w:i/>
          <w:iCs/>
          <w:sz w:val="20"/>
          <w:szCs w:val="20"/>
          <w:lang w:val="es-419"/>
        </w:rPr>
      </w:pPr>
    </w:p>
    <w:p w14:paraId="4030A16F" w14:textId="77777777" w:rsidR="00C11023" w:rsidRPr="007B138D" w:rsidRDefault="00C11023" w:rsidP="00C11023">
      <w:pPr>
        <w:ind w:right="-1"/>
        <w:jc w:val="both"/>
        <w:rPr>
          <w:rFonts w:asciiTheme="majorHAnsi" w:hAnsiTheme="majorHAnsi" w:cstheme="majorHAnsi"/>
          <w:sz w:val="20"/>
          <w:szCs w:val="20"/>
          <w:lang w:val="es-419"/>
        </w:rPr>
      </w:pPr>
      <w:r w:rsidRPr="007B138D">
        <w:rPr>
          <w:rFonts w:asciiTheme="majorHAnsi" w:hAnsiTheme="majorHAnsi" w:cstheme="majorHAnsi"/>
          <w:sz w:val="20"/>
          <w:szCs w:val="20"/>
          <w:lang w:val="es-419"/>
        </w:rPr>
        <w:t>Reglamento General de la Ley Orgánica del Sistema Nacional de Contratación Pública</w:t>
      </w:r>
    </w:p>
    <w:p w14:paraId="24ADF964" w14:textId="77777777" w:rsidR="00C11023" w:rsidRPr="007B138D" w:rsidRDefault="00C11023" w:rsidP="00C11023">
      <w:pPr>
        <w:ind w:right="-1"/>
        <w:jc w:val="both"/>
        <w:rPr>
          <w:rFonts w:asciiTheme="majorHAnsi" w:hAnsiTheme="majorHAnsi" w:cstheme="majorHAnsi"/>
          <w:i/>
          <w:iCs/>
          <w:sz w:val="20"/>
          <w:szCs w:val="20"/>
          <w:lang w:val="es-419"/>
        </w:rPr>
      </w:pPr>
    </w:p>
    <w:p w14:paraId="5E85F32B"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5F5D78">
        <w:rPr>
          <w:rFonts w:asciiTheme="majorHAnsi" w:hAnsiTheme="majorHAnsi" w:cstheme="majorHAnsi"/>
          <w:i/>
        </w:rPr>
        <w:t>“</w:t>
      </w:r>
      <w:r w:rsidRPr="004A7096">
        <w:rPr>
          <w:rFonts w:asciiTheme="majorHAnsi" w:hAnsiTheme="majorHAnsi" w:cstheme="majorHAnsi"/>
          <w:i/>
          <w:sz w:val="18"/>
          <w:szCs w:val="18"/>
        </w:rPr>
        <w:t>Art. 49.- Determinación del presupuesto referencial. - Las entidades contratantes deberán contar con un presupuesto referencial apegado a la realidad de mercado, al momento de publicar sus procesos de contratación, los instrumentos de determinación del presupuesto referencial serán los siguientes:</w:t>
      </w:r>
    </w:p>
    <w:p w14:paraId="53CEA6C4" w14:textId="77777777" w:rsidR="004A7096" w:rsidRPr="004A7096" w:rsidRDefault="004A7096" w:rsidP="004A7096">
      <w:pPr>
        <w:pStyle w:val="Prrafodelista"/>
        <w:ind w:left="708" w:right="-1"/>
        <w:jc w:val="both"/>
        <w:rPr>
          <w:rFonts w:asciiTheme="majorHAnsi" w:hAnsiTheme="majorHAnsi" w:cstheme="majorHAnsi"/>
          <w:i/>
          <w:sz w:val="18"/>
          <w:szCs w:val="18"/>
        </w:rPr>
      </w:pPr>
    </w:p>
    <w:p w14:paraId="39E0877E"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1.</w:t>
      </w:r>
      <w:r w:rsidRPr="004A7096">
        <w:rPr>
          <w:rFonts w:asciiTheme="majorHAnsi" w:hAnsiTheme="majorHAnsi" w:cstheme="majorHAnsi"/>
          <w:i/>
          <w:sz w:val="18"/>
          <w:szCs w:val="18"/>
        </w:rPr>
        <w:tab/>
      </w:r>
      <w:r w:rsidRPr="004A7096">
        <w:rPr>
          <w:rFonts w:asciiTheme="majorHAnsi" w:hAnsiTheme="majorHAnsi" w:cstheme="majorHAnsi"/>
          <w:b/>
          <w:i/>
          <w:sz w:val="18"/>
          <w:szCs w:val="18"/>
        </w:rPr>
        <w:t>Estudio de mercado: Para el caso de adquisición de bienes y prestación de servicios</w:t>
      </w:r>
      <w:r w:rsidRPr="004A7096">
        <w:rPr>
          <w:rFonts w:asciiTheme="majorHAnsi" w:hAnsiTheme="majorHAnsi" w:cstheme="majorHAnsi"/>
          <w:i/>
          <w:sz w:val="18"/>
          <w:szCs w:val="18"/>
        </w:rPr>
        <w:t>, conforme los parámetros que regule el SERCOP.</w:t>
      </w:r>
    </w:p>
    <w:p w14:paraId="75BAC1E4"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En aquellos bienes o servicios con precio oficial fijado por el Gobierno Nacional mediante decreto Ejecutivo o algún otro mecanismo legalmente reconocido para el efecto, no será aplicable la metodología para la determinación de presupuesto referencial (…)”</w:t>
      </w:r>
    </w:p>
    <w:p w14:paraId="18AD2EDB" w14:textId="77777777" w:rsidR="004A7096" w:rsidRPr="004A7096" w:rsidRDefault="004A7096" w:rsidP="004A7096">
      <w:pPr>
        <w:pStyle w:val="Prrafodelista"/>
        <w:ind w:left="708" w:right="-1"/>
        <w:jc w:val="both"/>
        <w:rPr>
          <w:rFonts w:asciiTheme="majorHAnsi" w:hAnsiTheme="majorHAnsi" w:cstheme="majorHAnsi"/>
          <w:i/>
          <w:sz w:val="18"/>
          <w:szCs w:val="18"/>
        </w:rPr>
      </w:pPr>
    </w:p>
    <w:p w14:paraId="46EB581B"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 xml:space="preserve">“Art. 50.- Monto del presupuesto referencial. - El presupuesto referencial se utilizará para determinar el procedimiento de contratación a seguir, valor que no deberá incluir impuestos.” </w:t>
      </w:r>
    </w:p>
    <w:p w14:paraId="4D9FE7C3" w14:textId="77777777" w:rsidR="004A7096" w:rsidRPr="004A7096" w:rsidRDefault="004A7096" w:rsidP="004A7096">
      <w:pPr>
        <w:pStyle w:val="Prrafodelista"/>
        <w:ind w:left="708" w:right="-1"/>
        <w:jc w:val="both"/>
        <w:rPr>
          <w:rFonts w:asciiTheme="majorHAnsi" w:hAnsiTheme="majorHAnsi" w:cstheme="majorHAnsi"/>
          <w:i/>
          <w:sz w:val="18"/>
          <w:szCs w:val="18"/>
        </w:rPr>
      </w:pPr>
    </w:p>
    <w:p w14:paraId="0A8B0985"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“Art. 149.- Contrataciones de ínfima cuantía. - El procedimiento de ínfima cuantía será el siguiente:</w:t>
      </w:r>
    </w:p>
    <w:p w14:paraId="12F8F974" w14:textId="77777777" w:rsidR="004A7096" w:rsidRPr="004A7096" w:rsidRDefault="004A7096" w:rsidP="004A7096">
      <w:pPr>
        <w:pStyle w:val="Prrafodelista"/>
        <w:ind w:left="708" w:right="-1"/>
        <w:jc w:val="both"/>
        <w:rPr>
          <w:rFonts w:asciiTheme="majorHAnsi" w:hAnsiTheme="majorHAnsi" w:cstheme="majorHAnsi"/>
          <w:i/>
          <w:sz w:val="18"/>
          <w:szCs w:val="18"/>
        </w:rPr>
      </w:pPr>
    </w:p>
    <w:p w14:paraId="74868B37"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1. La unidad requirente de la entidad contratante justificará el requerimiento y levantará las especificaciones técnicas o términos de referencia a contratarse;</w:t>
      </w:r>
    </w:p>
    <w:p w14:paraId="6897A009"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2. Serán autorizadas por la máxima autoridad o su delegado;</w:t>
      </w:r>
    </w:p>
    <w:p w14:paraId="1BE35835"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 xml:space="preserve">3. No será necesaria la elaboración del pliego, </w:t>
      </w:r>
      <w:r w:rsidRPr="004A7096">
        <w:rPr>
          <w:rFonts w:asciiTheme="majorHAnsi" w:hAnsiTheme="majorHAnsi" w:cstheme="majorHAnsi"/>
          <w:b/>
          <w:i/>
          <w:sz w:val="18"/>
          <w:szCs w:val="18"/>
        </w:rPr>
        <w:t>tampoco será necesario la publicación en el PAC, ni informe de pertinencia y favorabilidad previo a la contratación pública</w:t>
      </w:r>
      <w:r w:rsidRPr="004A7096">
        <w:rPr>
          <w:rFonts w:asciiTheme="majorHAnsi" w:hAnsiTheme="majorHAnsi" w:cstheme="majorHAnsi"/>
          <w:i/>
          <w:sz w:val="18"/>
          <w:szCs w:val="18"/>
        </w:rPr>
        <w:t xml:space="preserve"> referido en el artículo 22.1 de la Ley Orgánica del Sistema Nacional de Contratación Pública. </w:t>
      </w:r>
      <w:r w:rsidRPr="004A7096">
        <w:rPr>
          <w:rFonts w:asciiTheme="majorHAnsi" w:hAnsiTheme="majorHAnsi" w:cstheme="majorHAnsi"/>
          <w:b/>
          <w:i/>
          <w:sz w:val="18"/>
          <w:szCs w:val="18"/>
        </w:rPr>
        <w:t>El estudio de mercado se considerará efectuado al realizar lo previsto en el numeral 6 de este artículo</w:t>
      </w:r>
      <w:r w:rsidRPr="004A7096">
        <w:rPr>
          <w:rFonts w:asciiTheme="majorHAnsi" w:hAnsiTheme="majorHAnsi" w:cstheme="majorHAnsi"/>
          <w:i/>
          <w:sz w:val="18"/>
          <w:szCs w:val="18"/>
        </w:rPr>
        <w:t>, y será en ese momento procesal en donde se requiera la certificación presupuestaria previo a suscribir la orden de compra;</w:t>
      </w:r>
    </w:p>
    <w:p w14:paraId="7BBBA20C"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4. La entidad contratante procederá a publicar, en la herramienta informática habilitada por el Servicio Nacional de Contratación Pública, un aviso público con lo que requiere contratar por ínfima cuantía, así como la información de contacto y término para la presentación de proformas. Incluirá además el proyecto de orden de compra a ser emitido, con base en el modelo obligatorio desarrollado por el Servicio Nacional de Contratación Pública. La entidad fijará el tiempo mínimo que deberá tener vigencia la proforma;</w:t>
      </w:r>
    </w:p>
    <w:p w14:paraId="68449A6C"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 xml:space="preserve">5. El proveedor interesado remitirá su proforma a la entidad contratante dentro del término establecido. La entidad contratante sentará una razón de las proformas recibidas. </w:t>
      </w:r>
      <w:r w:rsidRPr="004A7096">
        <w:rPr>
          <w:rFonts w:asciiTheme="majorHAnsi" w:hAnsiTheme="majorHAnsi" w:cstheme="majorHAnsi"/>
          <w:b/>
          <w:i/>
          <w:sz w:val="18"/>
          <w:szCs w:val="18"/>
        </w:rPr>
        <w:t>La proforma tendrá los efectos de la oferta.</w:t>
      </w:r>
    </w:p>
    <w:p w14:paraId="2AE50903"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6. Con las proformas presentadas,</w:t>
      </w:r>
      <w:r w:rsidRPr="004A7096">
        <w:rPr>
          <w:rFonts w:asciiTheme="majorHAnsi" w:hAnsiTheme="majorHAnsi" w:cstheme="majorHAnsi"/>
          <w:b/>
          <w:i/>
          <w:sz w:val="18"/>
          <w:szCs w:val="18"/>
        </w:rPr>
        <w:t xml:space="preserve"> la entidad contratante de forma directa seleccionará al proveedor</w:t>
      </w:r>
      <w:r w:rsidRPr="004A7096">
        <w:rPr>
          <w:rFonts w:asciiTheme="majorHAnsi" w:hAnsiTheme="majorHAnsi" w:cstheme="majorHAnsi"/>
          <w:i/>
          <w:sz w:val="18"/>
          <w:szCs w:val="18"/>
        </w:rPr>
        <w:t xml:space="preserve"> que cumpla con el mejor costo establecido en los números 17 y 18 del artículo 6 de la Ley Orgánica del Sistema Nacional de Contratación Pública, verificando que el proveedor no se encuentre incurso en inhabilidades o prohibiciones para celebrar contratos con el Estado;</w:t>
      </w:r>
    </w:p>
    <w:p w14:paraId="2F978185"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 xml:space="preserve">7.- Con el proveedor seleccionado se suscribirá la respectiva orden de compra y se dará inicio a su ejecución, conforme a las condiciones establecidas en la misma; </w:t>
      </w:r>
    </w:p>
    <w:p w14:paraId="6250A574"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 xml:space="preserve">8. </w:t>
      </w:r>
      <w:r w:rsidRPr="004A7096">
        <w:rPr>
          <w:rFonts w:asciiTheme="majorHAnsi" w:hAnsiTheme="majorHAnsi" w:cstheme="majorHAnsi"/>
          <w:b/>
          <w:i/>
          <w:sz w:val="18"/>
          <w:szCs w:val="18"/>
        </w:rPr>
        <w:t>Para la ejecución de la orden de compra, se aplicará la normativa prevista para los contratos en general</w:t>
      </w:r>
      <w:r w:rsidRPr="004A7096">
        <w:rPr>
          <w:rFonts w:asciiTheme="majorHAnsi" w:hAnsiTheme="majorHAnsi" w:cstheme="majorHAnsi"/>
          <w:i/>
          <w:sz w:val="18"/>
          <w:szCs w:val="18"/>
        </w:rPr>
        <w:t>;</w:t>
      </w:r>
    </w:p>
    <w:p w14:paraId="4AE840AF"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t>9. Una vez emitida la orden de compra, la información de la contratación por ínfima cuantía deberá ser reportada obligatoriamente en el término máximo de siete (7) días en el Portal COMPRASPÚBLICAS; y,</w:t>
      </w:r>
    </w:p>
    <w:p w14:paraId="4B0668D8" w14:textId="77777777" w:rsidR="004A7096" w:rsidRPr="004A7096" w:rsidRDefault="004A7096" w:rsidP="004A7096">
      <w:pPr>
        <w:pStyle w:val="Prrafodelista"/>
        <w:ind w:left="708" w:right="-1"/>
        <w:jc w:val="both"/>
        <w:rPr>
          <w:rFonts w:asciiTheme="majorHAnsi" w:hAnsiTheme="majorHAnsi" w:cstheme="majorHAnsi"/>
          <w:i/>
          <w:sz w:val="18"/>
          <w:szCs w:val="18"/>
        </w:rPr>
      </w:pPr>
      <w:r w:rsidRPr="004A7096">
        <w:rPr>
          <w:rFonts w:asciiTheme="majorHAnsi" w:hAnsiTheme="majorHAnsi" w:cstheme="majorHAnsi"/>
          <w:i/>
          <w:sz w:val="18"/>
          <w:szCs w:val="18"/>
        </w:rPr>
        <w:lastRenderedPageBreak/>
        <w:t>10. El informe trimestral al que se refiere el tercer inciso del artículo 52.1 de la Ley Orgánica del Sistema Nacional de Contratación Pública, no será nec</w:t>
      </w:r>
      <w:bookmarkStart w:id="2" w:name="_GoBack"/>
      <w:bookmarkEnd w:id="2"/>
      <w:r w:rsidRPr="004A7096">
        <w:rPr>
          <w:rFonts w:asciiTheme="majorHAnsi" w:hAnsiTheme="majorHAnsi" w:cstheme="majorHAnsi"/>
          <w:i/>
          <w:sz w:val="18"/>
          <w:szCs w:val="18"/>
        </w:rPr>
        <w:t>esario que sea notificado por la entidad contratante al Servicio Nacional de Contratación Pública, ya que esta información se obtendrá directamente del Portal COMPRASPÚBLICAS”</w:t>
      </w:r>
    </w:p>
    <w:p w14:paraId="4860994E" w14:textId="77777777" w:rsidR="00C11023" w:rsidRPr="007B138D" w:rsidRDefault="00C11023" w:rsidP="00C11023">
      <w:pPr>
        <w:pStyle w:val="Prrafodelista"/>
        <w:spacing w:after="0" w:line="240" w:lineRule="auto"/>
        <w:ind w:left="0" w:right="-1"/>
        <w:jc w:val="both"/>
        <w:rPr>
          <w:rFonts w:asciiTheme="majorHAnsi" w:hAnsiTheme="majorHAnsi" w:cstheme="majorHAnsi"/>
          <w:i/>
          <w:sz w:val="20"/>
          <w:szCs w:val="20"/>
        </w:rPr>
      </w:pPr>
    </w:p>
    <w:p w14:paraId="63AEBE80" w14:textId="20B863BC" w:rsidR="008578AF" w:rsidRPr="007B138D" w:rsidRDefault="00AD2918" w:rsidP="00DE1298">
      <w:pPr>
        <w:pStyle w:val="Prrafodelista"/>
        <w:spacing w:after="0" w:line="240" w:lineRule="auto"/>
        <w:ind w:left="0" w:right="-1"/>
        <w:jc w:val="both"/>
        <w:rPr>
          <w:rFonts w:asciiTheme="majorHAnsi" w:hAnsiTheme="majorHAnsi" w:cstheme="majorHAnsi"/>
          <w:iCs/>
          <w:sz w:val="20"/>
          <w:szCs w:val="20"/>
          <w:lang w:val="es-419"/>
        </w:rPr>
      </w:pPr>
      <w:r w:rsidRPr="007B138D">
        <w:rPr>
          <w:rFonts w:asciiTheme="majorHAnsi" w:hAnsiTheme="majorHAnsi" w:cstheme="majorHAnsi"/>
          <w:iCs/>
          <w:sz w:val="20"/>
          <w:szCs w:val="20"/>
          <w:lang w:val="es-419"/>
        </w:rPr>
        <w:t>Resolución R.E-SERCOP-2023-0134 publicada el 03 de agosto de 2023, en el Segundo Suplemento N.º 367 - Registro Oficial</w:t>
      </w:r>
    </w:p>
    <w:p w14:paraId="0F185FE2" w14:textId="35232091" w:rsidR="00AD2918" w:rsidRPr="007B138D" w:rsidRDefault="00AD2918" w:rsidP="00DE1298">
      <w:pPr>
        <w:pStyle w:val="Prrafodelista"/>
        <w:spacing w:after="0" w:line="240" w:lineRule="auto"/>
        <w:ind w:left="0" w:right="-1"/>
        <w:jc w:val="both"/>
        <w:rPr>
          <w:rFonts w:asciiTheme="majorHAnsi" w:hAnsiTheme="majorHAnsi" w:cstheme="majorHAnsi"/>
          <w:iCs/>
          <w:sz w:val="20"/>
          <w:szCs w:val="20"/>
          <w:lang w:val="es-419"/>
        </w:rPr>
      </w:pPr>
    </w:p>
    <w:p w14:paraId="01C956E9" w14:textId="76A3DE03" w:rsidR="00AD2918" w:rsidRPr="007B138D" w:rsidRDefault="00AD2918" w:rsidP="007B138D">
      <w:pPr>
        <w:autoSpaceDE w:val="0"/>
        <w:autoSpaceDN w:val="0"/>
        <w:adjustRightInd w:val="0"/>
        <w:ind w:left="708"/>
        <w:jc w:val="both"/>
        <w:rPr>
          <w:rFonts w:asciiTheme="majorHAnsi" w:eastAsia="Times New Roman" w:hAnsiTheme="majorHAnsi" w:cstheme="majorHAnsi"/>
          <w:i/>
          <w:iCs/>
          <w:sz w:val="18"/>
          <w:szCs w:val="20"/>
          <w:lang w:val="es-419"/>
        </w:rPr>
      </w:pPr>
      <w:r w:rsidRPr="007B138D">
        <w:rPr>
          <w:rFonts w:asciiTheme="majorHAnsi" w:eastAsia="Times New Roman" w:hAnsiTheme="majorHAnsi" w:cstheme="majorHAnsi"/>
          <w:i/>
          <w:iCs/>
          <w:sz w:val="18"/>
          <w:szCs w:val="20"/>
          <w:lang w:val="es-419"/>
        </w:rPr>
        <w:t>“</w:t>
      </w:r>
      <w:r w:rsidRPr="00AD2918">
        <w:rPr>
          <w:rFonts w:asciiTheme="majorHAnsi" w:eastAsia="Times New Roman" w:hAnsiTheme="majorHAnsi" w:cstheme="majorHAnsi"/>
          <w:i/>
          <w:iCs/>
          <w:sz w:val="18"/>
          <w:szCs w:val="20"/>
          <w:lang w:val="es-419"/>
        </w:rPr>
        <w:t>Artículo 53.- Estudio de mercado.- Corresponde a la entidad contratante, el análisis efectuado para la definición del presupuesto referencial, el cual deberá contener mínimo lo siguiente:</w:t>
      </w:r>
      <w:r w:rsidRPr="007B138D">
        <w:rPr>
          <w:rFonts w:asciiTheme="majorHAnsi" w:eastAsia="Times New Roman" w:hAnsiTheme="majorHAnsi" w:cstheme="majorHAnsi"/>
          <w:i/>
          <w:iCs/>
          <w:sz w:val="18"/>
          <w:szCs w:val="20"/>
          <w:lang w:val="es-419"/>
        </w:rPr>
        <w:t xml:space="preserve"> </w:t>
      </w:r>
      <w:r w:rsidRPr="007B138D">
        <w:rPr>
          <w:rFonts w:asciiTheme="majorHAnsi" w:eastAsia="Times New Roman" w:hAnsiTheme="majorHAnsi" w:cstheme="majorHAnsi"/>
          <w:b/>
          <w:i/>
          <w:iCs/>
          <w:sz w:val="18"/>
          <w:szCs w:val="20"/>
          <w:lang w:val="es-419"/>
        </w:rPr>
        <w:t>1. Análisis del bien, servicio u obra a ser contratado: especificaciones técnicas o términos de referencia</w:t>
      </w:r>
      <w:r w:rsidRPr="007B138D">
        <w:rPr>
          <w:rFonts w:asciiTheme="majorHAnsi" w:eastAsia="Times New Roman" w:hAnsiTheme="majorHAnsi" w:cstheme="majorHAnsi"/>
          <w:i/>
          <w:iCs/>
          <w:sz w:val="18"/>
          <w:szCs w:val="20"/>
          <w:lang w:val="es-419"/>
        </w:rPr>
        <w:t xml:space="preserve">; 2. Revisión de los procesos de contratación pública de la entidad contratante como de otras instituciones del Estado, para identificar los montos de adjudicaciones similares realizadas en los últimos dos (2) años. 3. De ser el caso, considerar la variación de precios locales o importados, según corresponda; de ser necesario, realizar el análisis a precios actuales, considerando la inflación (nacional y/o internacional); y, 4. Las entidades contratantes procurarán contar con al menos tres proformas; las cuales podrán ser obtenidas a través de la herramienta de “Necesidades de contratación y recepción de proformas”. </w:t>
      </w:r>
    </w:p>
    <w:p w14:paraId="42788208" w14:textId="77777777" w:rsidR="00AD2918" w:rsidRPr="007B138D" w:rsidRDefault="00AD2918" w:rsidP="007B138D">
      <w:pPr>
        <w:autoSpaceDE w:val="0"/>
        <w:autoSpaceDN w:val="0"/>
        <w:adjustRightInd w:val="0"/>
        <w:ind w:left="708"/>
        <w:rPr>
          <w:rFonts w:asciiTheme="majorHAnsi" w:eastAsia="Times New Roman" w:hAnsiTheme="majorHAnsi" w:cstheme="majorHAnsi"/>
          <w:i/>
          <w:iCs/>
          <w:sz w:val="18"/>
          <w:szCs w:val="20"/>
          <w:lang w:val="es-419"/>
        </w:rPr>
      </w:pPr>
    </w:p>
    <w:p w14:paraId="5426F17C" w14:textId="0D0B3D20" w:rsidR="00AD2918" w:rsidRPr="007B138D" w:rsidRDefault="00AD2918" w:rsidP="007B138D">
      <w:pPr>
        <w:pStyle w:val="Default"/>
        <w:ind w:left="708"/>
        <w:jc w:val="both"/>
        <w:rPr>
          <w:rFonts w:asciiTheme="majorHAnsi" w:hAnsiTheme="majorHAnsi" w:cstheme="majorHAnsi"/>
          <w:i/>
          <w:iCs/>
          <w:color w:val="auto"/>
          <w:sz w:val="18"/>
          <w:szCs w:val="20"/>
          <w:lang w:val="es-419"/>
        </w:rPr>
      </w:pPr>
      <w:r w:rsidRPr="007B138D">
        <w:rPr>
          <w:rFonts w:asciiTheme="majorHAnsi" w:hAnsiTheme="majorHAnsi" w:cstheme="majorHAnsi"/>
          <w:i/>
          <w:iCs/>
          <w:color w:val="auto"/>
          <w:sz w:val="18"/>
          <w:szCs w:val="20"/>
          <w:lang w:val="es-419"/>
        </w:rPr>
        <w:t xml:space="preserve">En los procedimientos de </w:t>
      </w:r>
      <w:r w:rsidRPr="0086259B">
        <w:rPr>
          <w:rFonts w:asciiTheme="majorHAnsi" w:hAnsiTheme="majorHAnsi" w:cstheme="majorHAnsi"/>
          <w:b/>
          <w:i/>
          <w:iCs/>
          <w:color w:val="auto"/>
          <w:sz w:val="18"/>
          <w:szCs w:val="20"/>
          <w:lang w:val="es-419"/>
        </w:rPr>
        <w:t xml:space="preserve">ínfima cuantía, </w:t>
      </w:r>
      <w:r w:rsidRPr="001542F6">
        <w:rPr>
          <w:rFonts w:asciiTheme="majorHAnsi" w:hAnsiTheme="majorHAnsi" w:cstheme="majorHAnsi"/>
          <w:i/>
          <w:iCs/>
          <w:color w:val="auto"/>
          <w:sz w:val="18"/>
          <w:szCs w:val="20"/>
          <w:lang w:val="es-419"/>
        </w:rPr>
        <w:t>el estudio de mercado</w:t>
      </w:r>
      <w:r w:rsidRPr="007B138D">
        <w:rPr>
          <w:rFonts w:asciiTheme="majorHAnsi" w:hAnsiTheme="majorHAnsi" w:cstheme="majorHAnsi"/>
          <w:i/>
          <w:iCs/>
          <w:color w:val="auto"/>
          <w:sz w:val="18"/>
          <w:szCs w:val="20"/>
          <w:lang w:val="es-419"/>
        </w:rPr>
        <w:t xml:space="preserve"> para la definición del presupuesto referencial, deberá cumplir únicamente lo establecido en el </w:t>
      </w:r>
      <w:r w:rsidRPr="007B138D">
        <w:rPr>
          <w:rFonts w:asciiTheme="majorHAnsi" w:hAnsiTheme="majorHAnsi" w:cstheme="majorHAnsi"/>
          <w:b/>
          <w:i/>
          <w:iCs/>
          <w:color w:val="auto"/>
          <w:sz w:val="18"/>
          <w:szCs w:val="20"/>
          <w:lang w:val="es-419"/>
        </w:rPr>
        <w:t xml:space="preserve">número 1 </w:t>
      </w:r>
      <w:r w:rsidRPr="007B138D">
        <w:rPr>
          <w:rFonts w:asciiTheme="majorHAnsi" w:hAnsiTheme="majorHAnsi" w:cstheme="majorHAnsi"/>
          <w:i/>
          <w:iCs/>
          <w:color w:val="auto"/>
          <w:sz w:val="18"/>
          <w:szCs w:val="20"/>
          <w:lang w:val="es-419"/>
        </w:rPr>
        <w:t>de presente artículo</w:t>
      </w:r>
      <w:r w:rsidRPr="007B138D">
        <w:rPr>
          <w:rFonts w:asciiTheme="majorHAnsi" w:hAnsiTheme="majorHAnsi" w:cstheme="majorHAnsi"/>
          <w:i/>
          <w:iCs/>
          <w:sz w:val="18"/>
          <w:szCs w:val="20"/>
          <w:lang w:val="es-419"/>
        </w:rPr>
        <w:t xml:space="preserve"> (…) </w:t>
      </w:r>
      <w:r w:rsidRPr="007B138D">
        <w:rPr>
          <w:rFonts w:asciiTheme="majorHAnsi" w:hAnsiTheme="majorHAnsi" w:cstheme="majorHAnsi"/>
          <w:b/>
          <w:i/>
          <w:iCs/>
          <w:color w:val="auto"/>
          <w:sz w:val="18"/>
          <w:szCs w:val="20"/>
          <w:lang w:val="es-419"/>
        </w:rPr>
        <w:t>Se excluye en los procedimientos de ínfima cuantía el detalle del código CPC</w:t>
      </w:r>
      <w:r w:rsidRPr="007B138D">
        <w:rPr>
          <w:rFonts w:asciiTheme="majorHAnsi" w:hAnsiTheme="majorHAnsi" w:cstheme="majorHAnsi"/>
          <w:i/>
          <w:iCs/>
          <w:color w:val="auto"/>
          <w:sz w:val="18"/>
          <w:szCs w:val="20"/>
          <w:lang w:val="es-419"/>
        </w:rPr>
        <w:t>, para la elaboración y entrega de proformas o cotizaciones por parte de los proveedores…”</w:t>
      </w:r>
    </w:p>
    <w:p w14:paraId="03349BE4" w14:textId="144D3433" w:rsidR="00AD2918" w:rsidRPr="007B138D" w:rsidRDefault="00AD2918" w:rsidP="007B138D">
      <w:pPr>
        <w:pStyle w:val="Default"/>
        <w:ind w:left="708"/>
        <w:jc w:val="both"/>
        <w:rPr>
          <w:rFonts w:asciiTheme="majorHAnsi" w:hAnsiTheme="majorHAnsi" w:cstheme="majorHAnsi"/>
          <w:i/>
          <w:iCs/>
          <w:color w:val="auto"/>
          <w:sz w:val="18"/>
          <w:szCs w:val="20"/>
          <w:lang w:val="es-419"/>
        </w:rPr>
      </w:pPr>
    </w:p>
    <w:p w14:paraId="70D84F1C" w14:textId="254270DD" w:rsidR="00AD2918" w:rsidRPr="007B138D" w:rsidRDefault="00AD2918" w:rsidP="007B138D">
      <w:pPr>
        <w:pStyle w:val="Default"/>
        <w:ind w:left="708"/>
        <w:jc w:val="both"/>
        <w:rPr>
          <w:rFonts w:asciiTheme="majorHAnsi" w:hAnsiTheme="majorHAnsi" w:cstheme="majorHAnsi"/>
          <w:i/>
          <w:iCs/>
          <w:color w:val="auto"/>
          <w:sz w:val="18"/>
          <w:szCs w:val="20"/>
          <w:lang w:val="es-419"/>
        </w:rPr>
      </w:pPr>
      <w:r w:rsidRPr="007B138D">
        <w:rPr>
          <w:rFonts w:asciiTheme="majorHAnsi" w:hAnsiTheme="majorHAnsi" w:cstheme="majorHAnsi"/>
          <w:i/>
          <w:iCs/>
          <w:color w:val="auto"/>
          <w:sz w:val="18"/>
          <w:szCs w:val="20"/>
          <w:lang w:val="es-419"/>
        </w:rPr>
        <w:t>“Artículo 113.- Forma de presentación de ofertas. - L</w:t>
      </w:r>
      <w:r w:rsidRPr="007B138D">
        <w:rPr>
          <w:rFonts w:asciiTheme="majorHAnsi" w:hAnsiTheme="majorHAnsi" w:cstheme="majorHAnsi"/>
          <w:b/>
          <w:i/>
          <w:iCs/>
          <w:color w:val="auto"/>
          <w:sz w:val="18"/>
          <w:szCs w:val="20"/>
          <w:lang w:val="es-419"/>
        </w:rPr>
        <w:t>a oferta se deberá presentar únicamente a través del portal COMPRASPÚBLICAS, a excepción</w:t>
      </w:r>
      <w:r w:rsidRPr="007B138D">
        <w:rPr>
          <w:rFonts w:asciiTheme="majorHAnsi" w:hAnsiTheme="majorHAnsi" w:cstheme="majorHAnsi"/>
          <w:i/>
          <w:iCs/>
          <w:color w:val="auto"/>
          <w:sz w:val="18"/>
          <w:szCs w:val="20"/>
          <w:lang w:val="es-419"/>
        </w:rPr>
        <w:t xml:space="preserve"> </w:t>
      </w:r>
      <w:r w:rsidRPr="007B138D">
        <w:rPr>
          <w:rFonts w:asciiTheme="majorHAnsi" w:hAnsiTheme="majorHAnsi" w:cstheme="majorHAnsi"/>
          <w:b/>
          <w:i/>
          <w:iCs/>
          <w:color w:val="auto"/>
          <w:sz w:val="18"/>
          <w:szCs w:val="20"/>
          <w:lang w:val="es-419"/>
        </w:rPr>
        <w:t>de los siguientes procedimientos:</w:t>
      </w:r>
      <w:r w:rsidRPr="007B138D">
        <w:rPr>
          <w:rFonts w:asciiTheme="majorHAnsi" w:hAnsiTheme="majorHAnsi" w:cstheme="majorHAnsi"/>
          <w:i/>
          <w:iCs/>
          <w:color w:val="auto"/>
          <w:sz w:val="18"/>
          <w:szCs w:val="20"/>
          <w:lang w:val="es-419"/>
        </w:rPr>
        <w:t xml:space="preserve"> 1. Procedimientos especiales (contrataciones en situaciones de emergencia, adquisición de bienes inmuebles, arrendamiento de bienes inmuebles; y, feria inclusiva para entidades contratantes); </w:t>
      </w:r>
      <w:r w:rsidRPr="007B138D">
        <w:rPr>
          <w:rFonts w:asciiTheme="majorHAnsi" w:hAnsiTheme="majorHAnsi" w:cstheme="majorHAnsi"/>
          <w:b/>
          <w:i/>
          <w:iCs/>
          <w:color w:val="auto"/>
          <w:sz w:val="18"/>
          <w:szCs w:val="20"/>
          <w:lang w:val="es-419"/>
        </w:rPr>
        <w:t>2. Ínfima cuantía</w:t>
      </w:r>
      <w:r w:rsidRPr="007B138D">
        <w:rPr>
          <w:rFonts w:asciiTheme="majorHAnsi" w:hAnsiTheme="majorHAnsi" w:cstheme="majorHAnsi"/>
          <w:i/>
          <w:iCs/>
          <w:color w:val="auto"/>
          <w:sz w:val="18"/>
          <w:szCs w:val="20"/>
          <w:lang w:val="es-419"/>
        </w:rPr>
        <w:t>; …”</w:t>
      </w:r>
    </w:p>
    <w:p w14:paraId="00F08B22" w14:textId="27163759" w:rsidR="00D0575A" w:rsidRPr="007B138D" w:rsidRDefault="00D0575A" w:rsidP="007B138D">
      <w:pPr>
        <w:pStyle w:val="Default"/>
        <w:ind w:left="708"/>
        <w:jc w:val="both"/>
        <w:rPr>
          <w:rFonts w:asciiTheme="majorHAnsi" w:hAnsiTheme="majorHAnsi" w:cstheme="majorHAnsi"/>
          <w:i/>
          <w:iCs/>
          <w:color w:val="auto"/>
          <w:sz w:val="18"/>
          <w:szCs w:val="20"/>
          <w:lang w:val="es-419"/>
        </w:rPr>
      </w:pPr>
    </w:p>
    <w:p w14:paraId="6D9A33D1" w14:textId="5F85CA1C" w:rsidR="00D0575A" w:rsidRPr="007B138D" w:rsidRDefault="00D0575A" w:rsidP="007B138D">
      <w:pPr>
        <w:autoSpaceDE w:val="0"/>
        <w:autoSpaceDN w:val="0"/>
        <w:adjustRightInd w:val="0"/>
        <w:ind w:left="708"/>
        <w:jc w:val="both"/>
        <w:rPr>
          <w:rFonts w:asciiTheme="majorHAnsi" w:eastAsia="Times New Roman" w:hAnsiTheme="majorHAnsi" w:cstheme="majorHAnsi"/>
          <w:i/>
          <w:iCs/>
          <w:sz w:val="18"/>
          <w:szCs w:val="20"/>
          <w:lang w:val="es-419" w:eastAsia="es-ES"/>
        </w:rPr>
      </w:pPr>
      <w:r w:rsidRPr="007B138D">
        <w:rPr>
          <w:rFonts w:asciiTheme="majorHAnsi" w:eastAsia="Times New Roman" w:hAnsiTheme="majorHAnsi" w:cstheme="majorHAnsi"/>
          <w:i/>
          <w:iCs/>
          <w:sz w:val="18"/>
          <w:szCs w:val="20"/>
          <w:lang w:val="es-419" w:eastAsia="es-ES"/>
        </w:rPr>
        <w:t>“</w:t>
      </w:r>
      <w:r w:rsidRPr="00D0575A">
        <w:rPr>
          <w:rFonts w:asciiTheme="majorHAnsi" w:eastAsia="Times New Roman" w:hAnsiTheme="majorHAnsi" w:cstheme="majorHAnsi"/>
          <w:i/>
          <w:iCs/>
          <w:sz w:val="18"/>
          <w:szCs w:val="20"/>
          <w:lang w:val="es-419" w:eastAsia="es-ES"/>
        </w:rPr>
        <w:t xml:space="preserve">Artículo 195.- </w:t>
      </w:r>
      <w:r w:rsidRPr="007B138D">
        <w:rPr>
          <w:rFonts w:asciiTheme="majorHAnsi" w:eastAsia="Times New Roman" w:hAnsiTheme="majorHAnsi" w:cstheme="majorHAnsi"/>
          <w:i/>
          <w:iCs/>
          <w:sz w:val="18"/>
          <w:szCs w:val="20"/>
          <w:lang w:val="es-419" w:eastAsia="es-ES"/>
        </w:rPr>
        <w:t>Prohibición. -</w:t>
      </w:r>
      <w:r w:rsidRPr="00D0575A">
        <w:rPr>
          <w:rFonts w:asciiTheme="majorHAnsi" w:eastAsia="Times New Roman" w:hAnsiTheme="majorHAnsi" w:cstheme="majorHAnsi"/>
          <w:i/>
          <w:iCs/>
          <w:sz w:val="18"/>
          <w:szCs w:val="20"/>
          <w:lang w:val="es-419" w:eastAsia="es-ES"/>
        </w:rPr>
        <w:t xml:space="preserve"> A más de lo establecido en el Reglamento General a la Ley Orgánica del Sistema Nacional de Contratación Pública, en ningún caso podrá contratarse servicios de consultoría a través de procedimiento de Ínfima Cuantía.</w:t>
      </w:r>
      <w:r w:rsidRPr="007B138D">
        <w:rPr>
          <w:rFonts w:asciiTheme="majorHAnsi" w:eastAsia="Times New Roman" w:hAnsiTheme="majorHAnsi" w:cstheme="majorHAnsi"/>
          <w:i/>
          <w:iCs/>
          <w:sz w:val="18"/>
          <w:szCs w:val="20"/>
          <w:lang w:val="es-419" w:eastAsia="es-ES"/>
        </w:rPr>
        <w:t>”</w:t>
      </w:r>
      <w:r w:rsidRPr="00D0575A">
        <w:rPr>
          <w:rFonts w:asciiTheme="majorHAnsi" w:eastAsia="Times New Roman" w:hAnsiTheme="majorHAnsi" w:cstheme="majorHAnsi"/>
          <w:i/>
          <w:iCs/>
          <w:sz w:val="18"/>
          <w:szCs w:val="20"/>
          <w:lang w:val="es-419" w:eastAsia="es-ES"/>
        </w:rPr>
        <w:t xml:space="preserve"> </w:t>
      </w:r>
    </w:p>
    <w:p w14:paraId="00A91D65" w14:textId="77777777" w:rsidR="00D0575A" w:rsidRPr="007B138D" w:rsidRDefault="00D0575A" w:rsidP="007B138D">
      <w:pPr>
        <w:autoSpaceDE w:val="0"/>
        <w:autoSpaceDN w:val="0"/>
        <w:adjustRightInd w:val="0"/>
        <w:ind w:left="708"/>
        <w:jc w:val="both"/>
        <w:rPr>
          <w:rFonts w:asciiTheme="majorHAnsi" w:eastAsia="Times New Roman" w:hAnsiTheme="majorHAnsi" w:cstheme="majorHAnsi"/>
          <w:i/>
          <w:iCs/>
          <w:sz w:val="18"/>
          <w:szCs w:val="20"/>
          <w:lang w:val="es-419" w:eastAsia="es-ES"/>
        </w:rPr>
      </w:pPr>
    </w:p>
    <w:p w14:paraId="3AB798F9" w14:textId="164581FF" w:rsidR="00D0575A" w:rsidRPr="007B138D" w:rsidRDefault="00D0575A" w:rsidP="007B138D">
      <w:pPr>
        <w:autoSpaceDE w:val="0"/>
        <w:autoSpaceDN w:val="0"/>
        <w:adjustRightInd w:val="0"/>
        <w:ind w:left="708"/>
        <w:jc w:val="both"/>
        <w:rPr>
          <w:rFonts w:asciiTheme="majorHAnsi" w:eastAsia="Times New Roman" w:hAnsiTheme="majorHAnsi" w:cstheme="majorHAnsi"/>
          <w:i/>
          <w:iCs/>
          <w:sz w:val="18"/>
          <w:szCs w:val="20"/>
          <w:lang w:val="es-419" w:eastAsia="es-ES"/>
        </w:rPr>
      </w:pPr>
      <w:r w:rsidRPr="007B138D">
        <w:rPr>
          <w:rFonts w:asciiTheme="majorHAnsi" w:eastAsia="Times New Roman" w:hAnsiTheme="majorHAnsi" w:cstheme="majorHAnsi"/>
          <w:i/>
          <w:iCs/>
          <w:sz w:val="18"/>
          <w:szCs w:val="20"/>
          <w:lang w:val="es-419" w:eastAsia="es-ES"/>
        </w:rPr>
        <w:t>“</w:t>
      </w:r>
      <w:r w:rsidRPr="00D0575A">
        <w:rPr>
          <w:rFonts w:asciiTheme="majorHAnsi" w:eastAsia="Times New Roman" w:hAnsiTheme="majorHAnsi" w:cstheme="majorHAnsi"/>
          <w:i/>
          <w:iCs/>
          <w:sz w:val="18"/>
          <w:szCs w:val="20"/>
          <w:lang w:val="es-419" w:eastAsia="es-ES"/>
        </w:rPr>
        <w:t>Artículo 196.- Casos especiales de bienes y/o servicios.- Las entidades contratantes podrán realizar varias ínfimas cuantías en el ejercicio fiscal de los mismos bienes y/o servicios, pudiendo exceder la sumatoria de todas estas contrataciones, el valor que resulte de multiplicar el coeficiente 0,0000002 por el Presupuesto Inicial del Estado vigente, exclusivamente en los siguientes casos: 1. Los alimentos y</w:t>
      </w:r>
      <w:r w:rsidRPr="007B138D">
        <w:rPr>
          <w:rFonts w:asciiTheme="majorHAnsi" w:eastAsia="Times New Roman" w:hAnsiTheme="majorHAnsi" w:cstheme="majorHAnsi"/>
          <w:i/>
          <w:iCs/>
          <w:sz w:val="18"/>
          <w:szCs w:val="20"/>
          <w:lang w:val="es-419" w:eastAsia="es-ES"/>
        </w:rPr>
        <w:t xml:space="preserve"> </w:t>
      </w:r>
      <w:r w:rsidRPr="00D0575A">
        <w:rPr>
          <w:rFonts w:asciiTheme="majorHAnsi" w:eastAsia="Times New Roman" w:hAnsiTheme="majorHAnsi" w:cstheme="majorHAnsi"/>
          <w:i/>
          <w:iCs/>
          <w:sz w:val="18"/>
          <w:szCs w:val="20"/>
          <w:lang w:val="es-419" w:eastAsia="es-ES"/>
        </w:rPr>
        <w:t>bebidas destinados a la alimentación humana y animal, de unidades civiles, policiales o militares,</w:t>
      </w:r>
      <w:r w:rsidRPr="007B138D">
        <w:rPr>
          <w:rFonts w:asciiTheme="majorHAnsi" w:eastAsia="Times New Roman" w:hAnsiTheme="majorHAnsi" w:cstheme="majorHAnsi"/>
          <w:i/>
          <w:iCs/>
          <w:sz w:val="18"/>
          <w:szCs w:val="20"/>
          <w:lang w:val="es-419" w:eastAsia="es-ES"/>
        </w:rPr>
        <w:t xml:space="preserve"> </w:t>
      </w:r>
      <w:r w:rsidRPr="00D0575A">
        <w:rPr>
          <w:rFonts w:asciiTheme="majorHAnsi" w:eastAsia="Times New Roman" w:hAnsiTheme="majorHAnsi" w:cstheme="majorHAnsi"/>
          <w:i/>
          <w:iCs/>
          <w:sz w:val="18"/>
          <w:szCs w:val="20"/>
          <w:lang w:val="es-419" w:eastAsia="es-ES"/>
        </w:rPr>
        <w:t>ubicadas en circunscripciones rurales o fronterizas; 2. La adquisición de combustibles en operaciones de la entidad, cuyo monto mensual no podrá superar el coeficiente de 0,0000002 del Presupuesto Inicial del Estado; y, 3. La adquisición de repuestos o accesorios, siempre que por razones de oportunidad no sea posible emplear el procedimiento de Régimen Especial regulado en el Reglamento General a la Ley Orgánica del Sistema Nacional de Contratación Pública.</w:t>
      </w:r>
      <w:r w:rsidRPr="007B138D">
        <w:rPr>
          <w:rFonts w:asciiTheme="majorHAnsi" w:eastAsia="Times New Roman" w:hAnsiTheme="majorHAnsi" w:cstheme="majorHAnsi"/>
          <w:i/>
          <w:iCs/>
          <w:sz w:val="18"/>
          <w:szCs w:val="20"/>
          <w:lang w:val="es-419" w:eastAsia="es-ES"/>
        </w:rPr>
        <w:t>”</w:t>
      </w:r>
      <w:r w:rsidRPr="00D0575A">
        <w:rPr>
          <w:rFonts w:asciiTheme="majorHAnsi" w:eastAsia="Times New Roman" w:hAnsiTheme="majorHAnsi" w:cstheme="majorHAnsi"/>
          <w:i/>
          <w:iCs/>
          <w:sz w:val="18"/>
          <w:szCs w:val="20"/>
          <w:lang w:val="es-419" w:eastAsia="es-ES"/>
        </w:rPr>
        <w:t xml:space="preserve"> </w:t>
      </w:r>
    </w:p>
    <w:p w14:paraId="78AA34C8" w14:textId="77777777" w:rsidR="00D0575A" w:rsidRPr="007B138D" w:rsidRDefault="00D0575A" w:rsidP="007B138D">
      <w:pPr>
        <w:autoSpaceDE w:val="0"/>
        <w:autoSpaceDN w:val="0"/>
        <w:adjustRightInd w:val="0"/>
        <w:ind w:left="708"/>
        <w:jc w:val="both"/>
        <w:rPr>
          <w:rFonts w:asciiTheme="majorHAnsi" w:eastAsia="Times New Roman" w:hAnsiTheme="majorHAnsi" w:cstheme="majorHAnsi"/>
          <w:i/>
          <w:iCs/>
          <w:sz w:val="18"/>
          <w:szCs w:val="20"/>
          <w:lang w:val="es-419" w:eastAsia="es-ES"/>
        </w:rPr>
      </w:pPr>
    </w:p>
    <w:p w14:paraId="1378DF88" w14:textId="751B3801" w:rsidR="00D0575A" w:rsidRPr="00D0575A" w:rsidRDefault="00D0575A" w:rsidP="007B138D">
      <w:pPr>
        <w:autoSpaceDE w:val="0"/>
        <w:autoSpaceDN w:val="0"/>
        <w:adjustRightInd w:val="0"/>
        <w:ind w:left="708"/>
        <w:jc w:val="both"/>
        <w:rPr>
          <w:rFonts w:asciiTheme="majorHAnsi" w:eastAsia="Times New Roman" w:hAnsiTheme="majorHAnsi" w:cstheme="majorHAnsi"/>
          <w:i/>
          <w:iCs/>
          <w:sz w:val="18"/>
          <w:szCs w:val="20"/>
          <w:lang w:val="es-419" w:eastAsia="es-ES"/>
        </w:rPr>
      </w:pPr>
      <w:r w:rsidRPr="007B138D">
        <w:rPr>
          <w:rFonts w:asciiTheme="majorHAnsi" w:eastAsia="Times New Roman" w:hAnsiTheme="majorHAnsi" w:cstheme="majorHAnsi"/>
          <w:i/>
          <w:iCs/>
          <w:sz w:val="18"/>
          <w:szCs w:val="20"/>
          <w:lang w:val="es-419" w:eastAsia="es-ES"/>
        </w:rPr>
        <w:t>“</w:t>
      </w:r>
      <w:r w:rsidRPr="00D0575A">
        <w:rPr>
          <w:rFonts w:asciiTheme="majorHAnsi" w:eastAsia="Times New Roman" w:hAnsiTheme="majorHAnsi" w:cstheme="majorHAnsi"/>
          <w:i/>
          <w:iCs/>
          <w:sz w:val="18"/>
          <w:szCs w:val="20"/>
          <w:lang w:val="es-419" w:eastAsia="es-ES"/>
        </w:rPr>
        <w:t>Artículo 197.- Casos especiales para la investigación responsable.- De conformidad con el artículo 66 del Código Orgánico de la Economía Social de los Conocimientos, Creatividad e Innovación, las</w:t>
      </w:r>
      <w:r w:rsidRPr="007B138D">
        <w:rPr>
          <w:rFonts w:asciiTheme="majorHAnsi" w:eastAsia="Times New Roman" w:hAnsiTheme="majorHAnsi" w:cstheme="majorHAnsi"/>
          <w:i/>
          <w:iCs/>
          <w:sz w:val="18"/>
          <w:szCs w:val="20"/>
          <w:lang w:val="es-419" w:eastAsia="es-ES"/>
        </w:rPr>
        <w:t xml:space="preserve"> </w:t>
      </w:r>
      <w:r w:rsidRPr="00D0575A">
        <w:rPr>
          <w:rFonts w:asciiTheme="majorHAnsi" w:eastAsia="Times New Roman" w:hAnsiTheme="majorHAnsi" w:cstheme="majorHAnsi"/>
          <w:i/>
          <w:iCs/>
          <w:sz w:val="18"/>
          <w:szCs w:val="20"/>
          <w:lang w:val="es-419" w:eastAsia="es-ES"/>
        </w:rPr>
        <w:t>universidades; escuelas politécnicas públicas; institutos superiores técnicos, tecnológicos, pedagógicos,</w:t>
      </w:r>
      <w:r w:rsidRPr="007B138D">
        <w:rPr>
          <w:rFonts w:asciiTheme="majorHAnsi" w:eastAsia="Times New Roman" w:hAnsiTheme="majorHAnsi" w:cstheme="majorHAnsi"/>
          <w:i/>
          <w:iCs/>
          <w:sz w:val="18"/>
          <w:szCs w:val="20"/>
          <w:lang w:val="es-419" w:eastAsia="es-ES"/>
        </w:rPr>
        <w:t xml:space="preserve"> </w:t>
      </w:r>
      <w:r w:rsidRPr="00D0575A">
        <w:rPr>
          <w:rFonts w:asciiTheme="majorHAnsi" w:eastAsia="Times New Roman" w:hAnsiTheme="majorHAnsi" w:cstheme="majorHAnsi"/>
          <w:i/>
          <w:iCs/>
          <w:sz w:val="18"/>
          <w:szCs w:val="20"/>
          <w:lang w:val="es-419" w:eastAsia="es-ES"/>
        </w:rPr>
        <w:t>de artes públicos y conservatorios superiores públicos; y, los institutos públicos de investigación podrán</w:t>
      </w:r>
      <w:r w:rsidRPr="007B138D">
        <w:rPr>
          <w:rFonts w:asciiTheme="majorHAnsi" w:eastAsia="Times New Roman" w:hAnsiTheme="majorHAnsi" w:cstheme="majorHAnsi"/>
          <w:i/>
          <w:iCs/>
          <w:sz w:val="18"/>
          <w:szCs w:val="20"/>
          <w:lang w:val="es-419" w:eastAsia="es-ES"/>
        </w:rPr>
        <w:t xml:space="preserve"> </w:t>
      </w:r>
      <w:r w:rsidRPr="00D0575A">
        <w:rPr>
          <w:rFonts w:asciiTheme="majorHAnsi" w:eastAsia="Times New Roman" w:hAnsiTheme="majorHAnsi" w:cstheme="majorHAnsi"/>
          <w:i/>
          <w:iCs/>
          <w:sz w:val="18"/>
          <w:szCs w:val="20"/>
          <w:lang w:val="es-419" w:eastAsia="es-ES"/>
        </w:rPr>
        <w:t>realizar varias ínfimas cuantías en el año pudiendo exceder la sumatoria de todas estas contrataciones</w:t>
      </w:r>
      <w:r w:rsidRPr="007B138D">
        <w:rPr>
          <w:rFonts w:asciiTheme="majorHAnsi" w:eastAsia="Times New Roman" w:hAnsiTheme="majorHAnsi" w:cstheme="majorHAnsi"/>
          <w:i/>
          <w:iCs/>
          <w:sz w:val="18"/>
          <w:szCs w:val="20"/>
          <w:lang w:val="es-419" w:eastAsia="es-ES"/>
        </w:rPr>
        <w:t xml:space="preserve"> </w:t>
      </w:r>
      <w:r w:rsidRPr="00D0575A">
        <w:rPr>
          <w:rFonts w:asciiTheme="majorHAnsi" w:eastAsia="Times New Roman" w:hAnsiTheme="majorHAnsi" w:cstheme="majorHAnsi"/>
          <w:i/>
          <w:iCs/>
          <w:sz w:val="18"/>
          <w:szCs w:val="20"/>
          <w:lang w:val="es-419" w:eastAsia="es-ES"/>
        </w:rPr>
        <w:t>el valor que resulte de multiplicar el coeficiente 0,0000002 por el Presupuesto Inicial del Estado vigente,</w:t>
      </w:r>
      <w:r w:rsidRPr="007B138D">
        <w:rPr>
          <w:rFonts w:asciiTheme="majorHAnsi" w:eastAsia="Times New Roman" w:hAnsiTheme="majorHAnsi" w:cstheme="majorHAnsi"/>
          <w:i/>
          <w:iCs/>
          <w:sz w:val="18"/>
          <w:szCs w:val="20"/>
          <w:lang w:val="es-419" w:eastAsia="es-ES"/>
        </w:rPr>
        <w:t xml:space="preserve"> </w:t>
      </w:r>
      <w:r w:rsidRPr="00D0575A">
        <w:rPr>
          <w:rFonts w:asciiTheme="majorHAnsi" w:eastAsia="Times New Roman" w:hAnsiTheme="majorHAnsi" w:cstheme="majorHAnsi"/>
          <w:i/>
          <w:iCs/>
          <w:sz w:val="18"/>
          <w:szCs w:val="20"/>
          <w:lang w:val="es-419" w:eastAsia="es-ES"/>
        </w:rPr>
        <w:t>en los siguientes casos: 1. Las contrataciones de servicios y/o adquisición de bienes para realizar</w:t>
      </w:r>
      <w:r w:rsidRPr="007B138D">
        <w:rPr>
          <w:rFonts w:asciiTheme="majorHAnsi" w:eastAsia="Times New Roman" w:hAnsiTheme="majorHAnsi" w:cstheme="majorHAnsi"/>
          <w:i/>
          <w:iCs/>
          <w:sz w:val="18"/>
          <w:szCs w:val="20"/>
          <w:lang w:val="es-419" w:eastAsia="es-ES"/>
        </w:rPr>
        <w:t xml:space="preserve"> </w:t>
      </w:r>
      <w:r w:rsidRPr="00D0575A">
        <w:rPr>
          <w:rFonts w:asciiTheme="majorHAnsi" w:eastAsia="Times New Roman" w:hAnsiTheme="majorHAnsi" w:cstheme="majorHAnsi"/>
          <w:i/>
          <w:iCs/>
          <w:sz w:val="18"/>
          <w:szCs w:val="20"/>
          <w:lang w:val="es-419" w:eastAsia="es-ES"/>
        </w:rPr>
        <w:t xml:space="preserve">actividades tendientes a la investigación científica responsable, procesos investigativos pedagógicos, el desarrollo tecnológico y adquisición de insumos de laboratorio. </w:t>
      </w:r>
      <w:r w:rsidRPr="007B138D">
        <w:rPr>
          <w:rFonts w:asciiTheme="majorHAnsi" w:eastAsia="Times New Roman" w:hAnsiTheme="majorHAnsi" w:cstheme="majorHAnsi"/>
          <w:i/>
          <w:iCs/>
          <w:sz w:val="18"/>
          <w:szCs w:val="20"/>
          <w:lang w:val="es-419" w:eastAsia="es-ES"/>
        </w:rPr>
        <w:t xml:space="preserve"> </w:t>
      </w:r>
      <w:r w:rsidRPr="00D0575A">
        <w:rPr>
          <w:rFonts w:asciiTheme="majorHAnsi" w:eastAsia="Times New Roman" w:hAnsiTheme="majorHAnsi" w:cstheme="majorHAnsi"/>
          <w:i/>
          <w:iCs/>
          <w:sz w:val="18"/>
          <w:szCs w:val="20"/>
          <w:lang w:val="es-419" w:eastAsia="es-ES"/>
        </w:rPr>
        <w:t xml:space="preserve">2. La adquisición de bienes o servicios en el extranjero a través de compras en líneas o tiendas virtuales. Estas contrataciones estarán exoneradas del procedimiento de verificación de no existencia de producción u oferta nacional y la autorización de licencias de importación para la contratación pública de bienes importados. 3. Las contrataciones de servicios de </w:t>
      </w:r>
      <w:proofErr w:type="spellStart"/>
      <w:r w:rsidRPr="00D0575A">
        <w:rPr>
          <w:rFonts w:asciiTheme="majorHAnsi" w:eastAsia="Times New Roman" w:hAnsiTheme="majorHAnsi" w:cstheme="majorHAnsi"/>
          <w:i/>
          <w:iCs/>
          <w:sz w:val="18"/>
          <w:szCs w:val="20"/>
          <w:lang w:val="es-419" w:eastAsia="es-ES"/>
        </w:rPr>
        <w:t>courier</w:t>
      </w:r>
      <w:proofErr w:type="spellEnd"/>
      <w:r w:rsidRPr="00D0575A">
        <w:rPr>
          <w:rFonts w:asciiTheme="majorHAnsi" w:eastAsia="Times New Roman" w:hAnsiTheme="majorHAnsi" w:cstheme="majorHAnsi"/>
          <w:i/>
          <w:iCs/>
          <w:sz w:val="18"/>
          <w:szCs w:val="20"/>
          <w:lang w:val="es-419" w:eastAsia="es-ES"/>
        </w:rPr>
        <w:t xml:space="preserve"> nacional para la importación de bienes y/o servicios adquiridos a través de tiendas virtuales; y, servicio de </w:t>
      </w:r>
      <w:proofErr w:type="spellStart"/>
      <w:r w:rsidRPr="00D0575A">
        <w:rPr>
          <w:rFonts w:asciiTheme="majorHAnsi" w:eastAsia="Times New Roman" w:hAnsiTheme="majorHAnsi" w:cstheme="majorHAnsi"/>
          <w:i/>
          <w:iCs/>
          <w:sz w:val="18"/>
          <w:szCs w:val="20"/>
          <w:lang w:val="es-419" w:eastAsia="es-ES"/>
        </w:rPr>
        <w:t>courier</w:t>
      </w:r>
      <w:proofErr w:type="spellEnd"/>
      <w:r w:rsidRPr="00D0575A">
        <w:rPr>
          <w:rFonts w:asciiTheme="majorHAnsi" w:eastAsia="Times New Roman" w:hAnsiTheme="majorHAnsi" w:cstheme="majorHAnsi"/>
          <w:i/>
          <w:iCs/>
          <w:sz w:val="18"/>
          <w:szCs w:val="20"/>
          <w:lang w:val="es-419" w:eastAsia="es-ES"/>
        </w:rPr>
        <w:t xml:space="preserve"> nacional o internacional para el envío de muestras derivadas de proyectos de investigación científica.</w:t>
      </w:r>
      <w:r w:rsidRPr="007B138D">
        <w:rPr>
          <w:rFonts w:asciiTheme="majorHAnsi" w:eastAsia="Times New Roman" w:hAnsiTheme="majorHAnsi" w:cstheme="majorHAnsi"/>
          <w:i/>
          <w:iCs/>
          <w:sz w:val="18"/>
          <w:szCs w:val="20"/>
          <w:lang w:val="es-419" w:eastAsia="es-ES"/>
        </w:rPr>
        <w:t>”</w:t>
      </w:r>
    </w:p>
    <w:p w14:paraId="4EB606EA" w14:textId="38342762" w:rsidR="00AD2918" w:rsidRPr="007B138D" w:rsidRDefault="00AD2918" w:rsidP="007B138D">
      <w:pPr>
        <w:pStyle w:val="Default"/>
        <w:ind w:left="708"/>
        <w:jc w:val="both"/>
        <w:rPr>
          <w:rFonts w:asciiTheme="majorHAnsi" w:hAnsiTheme="majorHAnsi" w:cstheme="majorHAnsi"/>
          <w:i/>
          <w:iCs/>
          <w:color w:val="auto"/>
          <w:sz w:val="18"/>
          <w:szCs w:val="20"/>
          <w:lang w:val="es-419"/>
        </w:rPr>
      </w:pPr>
    </w:p>
    <w:p w14:paraId="1FA53A40" w14:textId="0764133B" w:rsidR="00AD2918" w:rsidRPr="007B138D" w:rsidRDefault="00D0575A" w:rsidP="007B138D">
      <w:pPr>
        <w:pStyle w:val="Default"/>
        <w:ind w:left="708"/>
        <w:jc w:val="both"/>
        <w:rPr>
          <w:rFonts w:asciiTheme="majorHAnsi" w:hAnsiTheme="majorHAnsi" w:cstheme="majorHAnsi"/>
          <w:b/>
          <w:i/>
          <w:iCs/>
          <w:color w:val="auto"/>
          <w:sz w:val="18"/>
          <w:szCs w:val="20"/>
          <w:lang w:val="es-419"/>
        </w:rPr>
      </w:pPr>
      <w:r w:rsidRPr="007B138D">
        <w:rPr>
          <w:rFonts w:asciiTheme="majorHAnsi" w:hAnsiTheme="majorHAnsi" w:cstheme="majorHAnsi"/>
          <w:i/>
          <w:iCs/>
          <w:color w:val="auto"/>
          <w:sz w:val="18"/>
          <w:szCs w:val="20"/>
          <w:lang w:val="es-419"/>
        </w:rPr>
        <w:t>“</w:t>
      </w:r>
      <w:r w:rsidR="00AD2918" w:rsidRPr="007B138D">
        <w:rPr>
          <w:rFonts w:asciiTheme="majorHAnsi" w:hAnsiTheme="majorHAnsi" w:cstheme="majorHAnsi"/>
          <w:i/>
          <w:iCs/>
          <w:color w:val="auto"/>
          <w:sz w:val="18"/>
          <w:szCs w:val="20"/>
          <w:lang w:val="es-419"/>
        </w:rPr>
        <w:t xml:space="preserve">Artículo 198.- Proformas. - Una vez publicada la necesidad de </w:t>
      </w:r>
      <w:r w:rsidR="00AD2918" w:rsidRPr="007B138D">
        <w:rPr>
          <w:rFonts w:asciiTheme="majorHAnsi" w:hAnsiTheme="majorHAnsi" w:cstheme="majorHAnsi"/>
          <w:b/>
          <w:i/>
          <w:iCs/>
          <w:color w:val="auto"/>
          <w:sz w:val="18"/>
          <w:szCs w:val="20"/>
          <w:lang w:val="es-419"/>
        </w:rPr>
        <w:t>ínfima cuantía</w:t>
      </w:r>
      <w:r w:rsidR="00AD2918" w:rsidRPr="007B138D">
        <w:rPr>
          <w:rFonts w:asciiTheme="majorHAnsi" w:hAnsiTheme="majorHAnsi" w:cstheme="majorHAnsi"/>
          <w:i/>
          <w:iCs/>
          <w:color w:val="auto"/>
          <w:sz w:val="18"/>
          <w:szCs w:val="20"/>
          <w:lang w:val="es-419"/>
        </w:rPr>
        <w:t xml:space="preserve"> en el portal COMPRASPÚBLICAS, la entidad contratante </w:t>
      </w:r>
      <w:r w:rsidR="00AD2918" w:rsidRPr="007B138D">
        <w:rPr>
          <w:rFonts w:asciiTheme="majorHAnsi" w:hAnsiTheme="majorHAnsi" w:cstheme="majorHAnsi"/>
          <w:b/>
          <w:i/>
          <w:iCs/>
          <w:color w:val="auto"/>
          <w:sz w:val="18"/>
          <w:szCs w:val="20"/>
          <w:lang w:val="es-419"/>
        </w:rPr>
        <w:t>podrá continuar con el proceso incluso si hubiere recibido una sola proforma.</w:t>
      </w:r>
      <w:r w:rsidRPr="007B138D">
        <w:rPr>
          <w:rFonts w:asciiTheme="majorHAnsi" w:hAnsiTheme="majorHAnsi" w:cstheme="majorHAnsi"/>
          <w:b/>
          <w:i/>
          <w:iCs/>
          <w:color w:val="auto"/>
          <w:sz w:val="18"/>
          <w:szCs w:val="20"/>
          <w:lang w:val="es-419"/>
        </w:rPr>
        <w:t>”</w:t>
      </w:r>
    </w:p>
    <w:p w14:paraId="4BB84F8A" w14:textId="77777777" w:rsidR="007B138D" w:rsidRPr="007B138D" w:rsidRDefault="007B138D" w:rsidP="007B138D">
      <w:pPr>
        <w:tabs>
          <w:tab w:val="left" w:pos="3510"/>
        </w:tabs>
        <w:ind w:right="-1"/>
        <w:jc w:val="both"/>
        <w:rPr>
          <w:rFonts w:asciiTheme="majorHAnsi" w:hAnsiTheme="majorHAnsi" w:cstheme="majorHAnsi"/>
          <w:i/>
          <w:iCs/>
          <w:sz w:val="20"/>
          <w:szCs w:val="20"/>
          <w:highlight w:val="yellow"/>
          <w:lang w:val="es-419"/>
        </w:rPr>
      </w:pPr>
    </w:p>
    <w:p w14:paraId="31CF0DFC" w14:textId="77777777" w:rsidR="007B138D" w:rsidRPr="007B138D" w:rsidRDefault="007B138D" w:rsidP="007B138D">
      <w:pPr>
        <w:ind w:right="-1"/>
        <w:jc w:val="both"/>
        <w:rPr>
          <w:rFonts w:asciiTheme="majorHAnsi" w:hAnsiTheme="majorHAnsi" w:cstheme="majorHAnsi"/>
          <w:b/>
          <w:iCs/>
          <w:sz w:val="20"/>
          <w:szCs w:val="20"/>
          <w:highlight w:val="yellow"/>
          <w:lang w:val="es-EC"/>
        </w:rPr>
      </w:pPr>
      <w:r w:rsidRPr="007B138D">
        <w:rPr>
          <w:rFonts w:asciiTheme="majorHAnsi" w:hAnsiTheme="majorHAnsi" w:cstheme="majorHAnsi"/>
          <w:b/>
          <w:iCs/>
          <w:sz w:val="20"/>
          <w:szCs w:val="20"/>
          <w:highlight w:val="yellow"/>
          <w:lang w:val="es-EC"/>
        </w:rPr>
        <w:t>Constitución de la República del Ecuador:</w:t>
      </w:r>
    </w:p>
    <w:p w14:paraId="6F585DA7" w14:textId="77777777" w:rsidR="007B138D" w:rsidRPr="007B138D" w:rsidRDefault="007B138D" w:rsidP="007B138D">
      <w:pPr>
        <w:ind w:right="-1"/>
        <w:jc w:val="both"/>
        <w:rPr>
          <w:rFonts w:asciiTheme="majorHAnsi" w:hAnsiTheme="majorHAnsi" w:cstheme="majorHAnsi"/>
          <w:iCs/>
          <w:sz w:val="20"/>
          <w:szCs w:val="20"/>
          <w:highlight w:val="yellow"/>
          <w:lang w:val="es-EC"/>
        </w:rPr>
      </w:pPr>
    </w:p>
    <w:p w14:paraId="2C0DB918" w14:textId="77777777" w:rsidR="007B138D" w:rsidRPr="007B138D" w:rsidRDefault="007B138D" w:rsidP="007B138D">
      <w:pPr>
        <w:ind w:left="708" w:right="-1"/>
        <w:jc w:val="both"/>
        <w:rPr>
          <w:rFonts w:asciiTheme="majorHAnsi" w:eastAsia="Times New Roman" w:hAnsiTheme="majorHAnsi" w:cstheme="majorHAnsi"/>
          <w:i/>
          <w:sz w:val="18"/>
          <w:szCs w:val="20"/>
          <w:highlight w:val="yellow"/>
          <w:lang w:val="es-EC"/>
        </w:rPr>
      </w:pPr>
      <w:r w:rsidRPr="007B138D">
        <w:rPr>
          <w:rFonts w:asciiTheme="majorHAnsi" w:eastAsia="Times New Roman" w:hAnsiTheme="majorHAnsi" w:cstheme="majorHAnsi"/>
          <w:i/>
          <w:sz w:val="18"/>
          <w:szCs w:val="20"/>
          <w:highlight w:val="yellow"/>
          <w:lang w:val="es-EC"/>
        </w:rPr>
        <w:lastRenderedPageBreak/>
        <w:t>“Art. 425.- El orden jerárquico de aplicación de las normas será el siguiente: La Constitución; los tratados y convenios internacionales; las leyes orgánicas; las leyes ordinarias; las normas regionales y las ordenanzas distritales; los decretos y reglamentos; las ordenanzas; los acuerdos y las resoluciones; y los demás actos y decisiones de los poderes públicos.”</w:t>
      </w:r>
    </w:p>
    <w:p w14:paraId="25829713" w14:textId="77777777" w:rsidR="007B138D" w:rsidRPr="007B138D" w:rsidRDefault="007B138D" w:rsidP="007B138D">
      <w:pPr>
        <w:ind w:right="-1"/>
        <w:jc w:val="both"/>
        <w:rPr>
          <w:rFonts w:asciiTheme="majorHAnsi" w:hAnsiTheme="majorHAnsi" w:cstheme="majorHAnsi"/>
          <w:iCs/>
          <w:sz w:val="20"/>
          <w:szCs w:val="20"/>
          <w:highlight w:val="yellow"/>
          <w:lang w:val="es-EC"/>
        </w:rPr>
      </w:pPr>
    </w:p>
    <w:p w14:paraId="1DEA8713" w14:textId="77777777" w:rsidR="007B138D" w:rsidRPr="007B138D" w:rsidRDefault="007B138D" w:rsidP="007B138D">
      <w:pPr>
        <w:ind w:right="-1"/>
        <w:jc w:val="both"/>
        <w:rPr>
          <w:rFonts w:asciiTheme="majorHAnsi" w:hAnsiTheme="majorHAnsi" w:cstheme="majorHAnsi"/>
          <w:b/>
          <w:iCs/>
          <w:sz w:val="20"/>
          <w:szCs w:val="20"/>
          <w:highlight w:val="yellow"/>
          <w:lang w:val="es-EC"/>
        </w:rPr>
      </w:pPr>
      <w:r w:rsidRPr="007B138D">
        <w:rPr>
          <w:rFonts w:asciiTheme="majorHAnsi" w:hAnsiTheme="majorHAnsi" w:cstheme="majorHAnsi"/>
          <w:b/>
          <w:iCs/>
          <w:sz w:val="20"/>
          <w:szCs w:val="20"/>
          <w:highlight w:val="yellow"/>
          <w:lang w:val="es-EC"/>
        </w:rPr>
        <w:t>Código Orgánico Administrativo:</w:t>
      </w:r>
    </w:p>
    <w:p w14:paraId="494CAF34" w14:textId="77777777" w:rsidR="007B138D" w:rsidRPr="007B138D" w:rsidRDefault="007B138D" w:rsidP="007B138D">
      <w:pPr>
        <w:ind w:right="-1"/>
        <w:jc w:val="both"/>
        <w:rPr>
          <w:rFonts w:asciiTheme="majorHAnsi" w:hAnsiTheme="majorHAnsi" w:cstheme="majorHAnsi"/>
          <w:iCs/>
          <w:sz w:val="20"/>
          <w:szCs w:val="20"/>
          <w:highlight w:val="yellow"/>
          <w:lang w:val="es-EC"/>
        </w:rPr>
      </w:pPr>
    </w:p>
    <w:p w14:paraId="1DEA4CC9" w14:textId="77777777" w:rsidR="007B138D" w:rsidRPr="007B138D" w:rsidRDefault="007B138D" w:rsidP="007B138D">
      <w:pPr>
        <w:ind w:left="708" w:right="-1"/>
        <w:jc w:val="both"/>
        <w:rPr>
          <w:rFonts w:asciiTheme="majorHAnsi" w:eastAsia="Times New Roman" w:hAnsiTheme="majorHAnsi" w:cstheme="majorHAnsi"/>
          <w:i/>
          <w:sz w:val="18"/>
          <w:szCs w:val="20"/>
          <w:highlight w:val="yellow"/>
          <w:lang w:val="es-EC"/>
        </w:rPr>
      </w:pPr>
      <w:r w:rsidRPr="007B138D">
        <w:rPr>
          <w:rFonts w:asciiTheme="majorHAnsi" w:eastAsia="Times New Roman" w:hAnsiTheme="majorHAnsi" w:cstheme="majorHAnsi"/>
          <w:i/>
          <w:sz w:val="18"/>
          <w:szCs w:val="20"/>
          <w:highlight w:val="yellow"/>
          <w:lang w:val="es-EC"/>
        </w:rPr>
        <w:t>“Art. 18.- Principio de interdicción de la arbitrariedad. Los organismos que conforman el sector público, deberán emitir sus actos conforme a los principios de juridicidad e igualdad y no podrán realizar interpretaciones arbitrarias.</w:t>
      </w:r>
    </w:p>
    <w:p w14:paraId="40908E44" w14:textId="77777777" w:rsidR="007B138D" w:rsidRPr="007B138D" w:rsidRDefault="007B138D" w:rsidP="007B138D">
      <w:pPr>
        <w:ind w:left="708" w:right="-1"/>
        <w:jc w:val="both"/>
        <w:rPr>
          <w:rFonts w:asciiTheme="majorHAnsi" w:eastAsia="Times New Roman" w:hAnsiTheme="majorHAnsi" w:cstheme="majorHAnsi"/>
          <w:i/>
          <w:sz w:val="18"/>
          <w:szCs w:val="20"/>
          <w:highlight w:val="yellow"/>
          <w:lang w:val="es-EC"/>
        </w:rPr>
      </w:pPr>
      <w:r w:rsidRPr="007B138D">
        <w:rPr>
          <w:rFonts w:asciiTheme="majorHAnsi" w:eastAsia="Times New Roman" w:hAnsiTheme="majorHAnsi" w:cstheme="majorHAnsi"/>
          <w:i/>
          <w:sz w:val="18"/>
          <w:szCs w:val="20"/>
          <w:highlight w:val="yellow"/>
          <w:lang w:val="es-EC"/>
        </w:rPr>
        <w:t>El ejercicio de las potestades discrecionales, observará los derechos individuales, el deber de motivación y la debida razonabilidad.”</w:t>
      </w:r>
    </w:p>
    <w:p w14:paraId="04AE98FA" w14:textId="77777777" w:rsidR="007B138D" w:rsidRPr="007B138D" w:rsidRDefault="007B138D" w:rsidP="007B138D">
      <w:pPr>
        <w:ind w:right="-1"/>
        <w:jc w:val="both"/>
        <w:rPr>
          <w:rFonts w:asciiTheme="majorHAnsi" w:hAnsiTheme="majorHAnsi" w:cstheme="majorHAnsi"/>
          <w:iCs/>
          <w:sz w:val="20"/>
          <w:szCs w:val="20"/>
          <w:highlight w:val="yellow"/>
          <w:lang w:val="es-EC"/>
        </w:rPr>
      </w:pPr>
      <w:r w:rsidRPr="007B138D">
        <w:rPr>
          <w:rFonts w:asciiTheme="majorHAnsi" w:hAnsiTheme="majorHAnsi" w:cstheme="majorHAnsi"/>
          <w:iCs/>
          <w:sz w:val="20"/>
          <w:szCs w:val="20"/>
          <w:highlight w:val="yellow"/>
          <w:lang w:val="es-EC"/>
        </w:rPr>
        <w:tab/>
      </w:r>
    </w:p>
    <w:p w14:paraId="392F733B" w14:textId="77777777" w:rsidR="007B138D" w:rsidRPr="007B138D" w:rsidRDefault="007B138D" w:rsidP="007B138D">
      <w:pPr>
        <w:spacing w:line="276" w:lineRule="auto"/>
        <w:ind w:right="-1"/>
        <w:jc w:val="both"/>
        <w:rPr>
          <w:rStyle w:val="normaltextrun"/>
          <w:rFonts w:asciiTheme="majorHAnsi" w:hAnsiTheme="majorHAnsi" w:cstheme="majorHAnsi"/>
          <w:color w:val="000000"/>
          <w:sz w:val="20"/>
          <w:szCs w:val="20"/>
          <w:shd w:val="clear" w:color="auto" w:fill="FFFFFF"/>
          <w:lang w:val="es-EC"/>
        </w:rPr>
      </w:pPr>
      <w:r w:rsidRPr="007B138D">
        <w:rPr>
          <w:rStyle w:val="normaltextrun"/>
          <w:rFonts w:asciiTheme="majorHAnsi" w:hAnsiTheme="majorHAnsi" w:cstheme="majorHAnsi"/>
          <w:color w:val="000000"/>
          <w:sz w:val="20"/>
          <w:szCs w:val="20"/>
          <w:highlight w:val="yellow"/>
          <w:shd w:val="clear" w:color="auto" w:fill="FFFFFF"/>
          <w:lang w:val="es-EC"/>
        </w:rPr>
        <w:t>Por lo antes expuesto, considerando las normas legales citadas, se deja sentado que no existe incumplimiento de normativa alguna por no contar con tres cotizaciones para el presente procedimiento de contratación, puesto que existe potestad discrecional de las entidades contratantes en la aplicación de la misma.</w:t>
      </w:r>
    </w:p>
    <w:p w14:paraId="6DB722A4" w14:textId="77777777" w:rsidR="00215F54" w:rsidRPr="007B138D" w:rsidRDefault="00215F54" w:rsidP="00E85DB9">
      <w:pPr>
        <w:ind w:right="-1"/>
        <w:jc w:val="both"/>
        <w:rPr>
          <w:rFonts w:asciiTheme="majorHAnsi" w:hAnsiTheme="majorHAnsi" w:cstheme="majorHAnsi"/>
          <w:sz w:val="20"/>
          <w:szCs w:val="20"/>
          <w:lang w:val="es-419"/>
        </w:rPr>
      </w:pPr>
    </w:p>
    <w:p w14:paraId="775A527C" w14:textId="43EB0097" w:rsidR="00215F54" w:rsidRPr="007B138D" w:rsidRDefault="00215F54" w:rsidP="001F3AF0">
      <w:pPr>
        <w:pStyle w:val="Prrafodelista"/>
        <w:numPr>
          <w:ilvl w:val="0"/>
          <w:numId w:val="6"/>
        </w:numPr>
        <w:spacing w:after="0" w:line="240" w:lineRule="auto"/>
        <w:ind w:left="0" w:right="-1" w:firstLine="0"/>
        <w:jc w:val="both"/>
        <w:rPr>
          <w:rFonts w:asciiTheme="majorHAnsi" w:hAnsiTheme="majorHAnsi" w:cstheme="majorHAnsi"/>
          <w:b/>
          <w:bCs/>
          <w:sz w:val="20"/>
          <w:szCs w:val="20"/>
          <w:lang w:val="es-419"/>
        </w:rPr>
      </w:pPr>
      <w:r w:rsidRPr="007B138D">
        <w:rPr>
          <w:rFonts w:asciiTheme="majorHAnsi" w:hAnsiTheme="majorHAnsi" w:cstheme="majorHAnsi"/>
          <w:b/>
          <w:bCs/>
          <w:sz w:val="20"/>
          <w:szCs w:val="20"/>
          <w:lang w:val="es-419"/>
        </w:rPr>
        <w:t>CONCLUSI</w:t>
      </w:r>
      <w:r w:rsidR="006B07E5" w:rsidRPr="007B138D">
        <w:rPr>
          <w:rFonts w:asciiTheme="majorHAnsi" w:hAnsiTheme="majorHAnsi" w:cstheme="majorHAnsi"/>
          <w:b/>
          <w:bCs/>
          <w:sz w:val="20"/>
          <w:szCs w:val="20"/>
          <w:lang w:val="es-419"/>
        </w:rPr>
        <w:t>Ó</w:t>
      </w:r>
      <w:r w:rsidRPr="007B138D">
        <w:rPr>
          <w:rFonts w:asciiTheme="majorHAnsi" w:hAnsiTheme="majorHAnsi" w:cstheme="majorHAnsi"/>
          <w:b/>
          <w:bCs/>
          <w:sz w:val="20"/>
          <w:szCs w:val="20"/>
          <w:lang w:val="es-419"/>
        </w:rPr>
        <w:t>N</w:t>
      </w:r>
      <w:r w:rsidR="006B07E5" w:rsidRPr="007B138D">
        <w:rPr>
          <w:rFonts w:asciiTheme="majorHAnsi" w:hAnsiTheme="majorHAnsi" w:cstheme="majorHAnsi"/>
          <w:b/>
          <w:bCs/>
          <w:sz w:val="20"/>
          <w:szCs w:val="20"/>
          <w:lang w:val="es-419"/>
        </w:rPr>
        <w:t>: DETERMINACIÓN DEL PRESUPUESTO REFERENCIAL</w:t>
      </w:r>
    </w:p>
    <w:p w14:paraId="14AB2160" w14:textId="77777777" w:rsidR="004A4134" w:rsidRPr="007B138D" w:rsidRDefault="004A4134" w:rsidP="004A4134">
      <w:pPr>
        <w:pStyle w:val="Prrafodelista"/>
        <w:spacing w:after="0" w:line="240" w:lineRule="auto"/>
        <w:ind w:left="0" w:right="-1"/>
        <w:jc w:val="both"/>
        <w:rPr>
          <w:rFonts w:asciiTheme="majorHAnsi" w:hAnsiTheme="majorHAnsi" w:cstheme="majorHAnsi"/>
          <w:b/>
          <w:bCs/>
          <w:sz w:val="20"/>
          <w:szCs w:val="20"/>
          <w:lang w:val="es-419"/>
        </w:rPr>
      </w:pPr>
    </w:p>
    <w:p w14:paraId="66A20325" w14:textId="62F0174C" w:rsidR="004A4134" w:rsidRPr="007B138D" w:rsidRDefault="0040441A" w:rsidP="004A4134">
      <w:pPr>
        <w:ind w:right="119"/>
        <w:jc w:val="both"/>
        <w:rPr>
          <w:rStyle w:val="normaltextrun"/>
          <w:rFonts w:asciiTheme="majorHAnsi" w:hAnsiTheme="majorHAnsi" w:cstheme="majorHAnsi"/>
          <w:color w:val="000000"/>
          <w:sz w:val="20"/>
          <w:szCs w:val="20"/>
          <w:shd w:val="clear" w:color="auto" w:fill="FFFFFF"/>
          <w:lang w:val="es-EC"/>
        </w:rPr>
      </w:pPr>
      <w:r w:rsidRPr="007B138D">
        <w:rPr>
          <w:rStyle w:val="normaltextrun"/>
          <w:rFonts w:asciiTheme="majorHAnsi" w:hAnsiTheme="majorHAnsi" w:cstheme="majorHAnsi"/>
          <w:color w:val="000000"/>
          <w:sz w:val="20"/>
          <w:szCs w:val="20"/>
          <w:shd w:val="clear" w:color="auto" w:fill="FFFFFF"/>
          <w:lang w:val="es-EC"/>
        </w:rPr>
        <w:t>Por lo antes expuesto, dando cumplimiento a lo establecido en el artículo 49 y 50 del Reglamento General de la Ley Orgánica del Sistema Nacional de Contratación Pública y al</w:t>
      </w:r>
      <w:r w:rsidR="004C5536">
        <w:rPr>
          <w:rStyle w:val="normaltextrun"/>
          <w:rFonts w:asciiTheme="majorHAnsi" w:hAnsiTheme="majorHAnsi" w:cstheme="majorHAnsi"/>
          <w:color w:val="000000"/>
          <w:sz w:val="20"/>
          <w:szCs w:val="20"/>
          <w:shd w:val="clear" w:color="auto" w:fill="FFFFFF"/>
          <w:lang w:val="es-EC"/>
        </w:rPr>
        <w:t xml:space="preserve"> artículo 53 de la</w:t>
      </w:r>
      <w:r w:rsidRPr="007B138D">
        <w:rPr>
          <w:rStyle w:val="normaltextrun"/>
          <w:rFonts w:asciiTheme="majorHAnsi" w:hAnsiTheme="majorHAnsi" w:cstheme="majorHAnsi"/>
          <w:color w:val="000000"/>
          <w:sz w:val="20"/>
          <w:szCs w:val="20"/>
          <w:shd w:val="clear" w:color="auto" w:fill="FFFFFF"/>
          <w:lang w:val="es-EC"/>
        </w:rPr>
        <w:t xml:space="preserve"> </w:t>
      </w:r>
      <w:r w:rsidR="004C5536" w:rsidRPr="007B138D">
        <w:rPr>
          <w:rFonts w:asciiTheme="majorHAnsi" w:hAnsiTheme="majorHAnsi" w:cstheme="majorHAnsi"/>
          <w:iCs/>
          <w:sz w:val="20"/>
          <w:szCs w:val="20"/>
          <w:lang w:val="es-419"/>
        </w:rPr>
        <w:t>Resolución R.E-SERCOP-2023-0134</w:t>
      </w:r>
      <w:r w:rsidR="002A2D7C" w:rsidRPr="007B138D">
        <w:rPr>
          <w:rStyle w:val="normaltextrun"/>
          <w:rFonts w:asciiTheme="majorHAnsi" w:hAnsiTheme="majorHAnsi" w:cstheme="majorHAnsi"/>
          <w:color w:val="000000"/>
          <w:sz w:val="20"/>
          <w:szCs w:val="20"/>
          <w:shd w:val="clear" w:color="auto" w:fill="FFFFFF"/>
          <w:lang w:val="es-EC"/>
        </w:rPr>
        <w:t>, se considerará como presupuesto referencial el valor de USD XXXXXXX.XX (indicar cantidad en letras) más IVA, aplicando el mecanismo de (TIPO DE PROCEDIMIENTO)</w:t>
      </w:r>
    </w:p>
    <w:p w14:paraId="12D2B296" w14:textId="77777777" w:rsidR="002A2D7C" w:rsidRPr="007B138D" w:rsidRDefault="002A2D7C" w:rsidP="004A4134">
      <w:pPr>
        <w:ind w:right="119"/>
        <w:jc w:val="both"/>
        <w:rPr>
          <w:rStyle w:val="normaltextrun"/>
          <w:rFonts w:asciiTheme="majorHAnsi" w:hAnsiTheme="majorHAnsi" w:cstheme="majorHAnsi"/>
          <w:color w:val="000000"/>
          <w:sz w:val="20"/>
          <w:szCs w:val="20"/>
          <w:shd w:val="clear" w:color="auto" w:fill="FFFFFF"/>
          <w:lang w:val="es-419"/>
        </w:rPr>
      </w:pPr>
    </w:p>
    <w:p w14:paraId="1C492FA6" w14:textId="77777777" w:rsidR="004A4134" w:rsidRPr="007B138D" w:rsidRDefault="004A4134" w:rsidP="004A4134">
      <w:pPr>
        <w:ind w:right="119"/>
        <w:jc w:val="both"/>
        <w:rPr>
          <w:rStyle w:val="normaltextrun"/>
          <w:rFonts w:asciiTheme="majorHAnsi" w:hAnsiTheme="majorHAnsi" w:cstheme="majorHAnsi"/>
          <w:color w:val="000000"/>
          <w:sz w:val="20"/>
          <w:szCs w:val="20"/>
          <w:shd w:val="clear" w:color="auto" w:fill="FFFFFF"/>
          <w:lang w:val="es-EC"/>
        </w:rPr>
      </w:pPr>
      <w:r w:rsidRPr="007B138D">
        <w:rPr>
          <w:rStyle w:val="normaltextrun"/>
          <w:rFonts w:asciiTheme="majorHAnsi" w:hAnsiTheme="majorHAnsi" w:cstheme="majorHAnsi"/>
          <w:color w:val="000000"/>
          <w:sz w:val="20"/>
          <w:szCs w:val="20"/>
          <w:shd w:val="clear" w:color="auto" w:fill="FFFFFF"/>
          <w:lang w:val="es-EC"/>
        </w:rPr>
        <w:t>Para constancia de lo actuado, firman el presente documento.</w:t>
      </w:r>
    </w:p>
    <w:p w14:paraId="3EB5A309" w14:textId="77777777" w:rsidR="004A4134" w:rsidRPr="007B138D" w:rsidRDefault="004A4134" w:rsidP="004A4134">
      <w:pPr>
        <w:ind w:left="-709" w:right="-336"/>
        <w:jc w:val="both"/>
        <w:rPr>
          <w:rStyle w:val="normaltextrun"/>
          <w:rFonts w:asciiTheme="majorHAnsi" w:hAnsiTheme="majorHAnsi" w:cstheme="majorHAnsi"/>
          <w:color w:val="000000"/>
          <w:sz w:val="20"/>
          <w:szCs w:val="20"/>
          <w:shd w:val="clear" w:color="auto" w:fill="FFFFFF"/>
          <w:lang w:val="es-EC"/>
        </w:rPr>
      </w:pPr>
    </w:p>
    <w:p w14:paraId="593C5ECB" w14:textId="77777777" w:rsidR="004A4134" w:rsidRPr="007B138D" w:rsidRDefault="004A4134" w:rsidP="004A4134">
      <w:pPr>
        <w:ind w:left="-709" w:right="-336" w:firstLine="709"/>
        <w:jc w:val="both"/>
        <w:rPr>
          <w:rStyle w:val="normaltextrun"/>
          <w:rFonts w:asciiTheme="majorHAnsi" w:hAnsiTheme="majorHAnsi" w:cstheme="majorHAnsi"/>
          <w:color w:val="000000"/>
          <w:sz w:val="20"/>
          <w:szCs w:val="20"/>
          <w:shd w:val="clear" w:color="auto" w:fill="FFFFFF"/>
          <w:lang w:val="es-EC"/>
        </w:rPr>
      </w:pPr>
    </w:p>
    <w:p w14:paraId="7C0D795E" w14:textId="77777777" w:rsidR="004A4134" w:rsidRPr="007B138D" w:rsidRDefault="004A4134" w:rsidP="004A4134">
      <w:pPr>
        <w:ind w:left="-709" w:right="-336" w:firstLine="709"/>
        <w:jc w:val="both"/>
        <w:rPr>
          <w:rStyle w:val="normaltextrun"/>
          <w:rFonts w:asciiTheme="majorHAnsi" w:hAnsiTheme="majorHAnsi" w:cstheme="majorHAnsi"/>
          <w:color w:val="000000"/>
          <w:sz w:val="20"/>
          <w:szCs w:val="20"/>
          <w:shd w:val="clear" w:color="auto" w:fill="FFFFFF"/>
          <w:lang w:val="es-EC"/>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2807"/>
      </w:tblGrid>
      <w:tr w:rsidR="004A4134" w:rsidRPr="007B138D" w14:paraId="73F5A078" w14:textId="77777777" w:rsidTr="0035718E">
        <w:tc>
          <w:tcPr>
            <w:tcW w:w="2977" w:type="dxa"/>
          </w:tcPr>
          <w:p w14:paraId="2BF6135F" w14:textId="77777777" w:rsidR="004A4134" w:rsidRPr="007B138D" w:rsidRDefault="004A4134" w:rsidP="0035718E">
            <w:pPr>
              <w:ind w:right="26"/>
              <w:jc w:val="center"/>
              <w:rPr>
                <w:rStyle w:val="normaltextrun"/>
                <w:rFonts w:asciiTheme="majorHAnsi" w:hAnsiTheme="majorHAnsi" w:cstheme="majorHAnsi"/>
                <w:color w:val="000000"/>
                <w:sz w:val="20"/>
                <w:szCs w:val="20"/>
                <w:shd w:val="clear" w:color="auto" w:fill="FFFFFF"/>
                <w:lang w:val="es-EC"/>
              </w:rPr>
            </w:pPr>
            <w:r w:rsidRPr="007B138D">
              <w:rPr>
                <w:rStyle w:val="normaltextrun"/>
                <w:rFonts w:asciiTheme="majorHAnsi" w:hAnsiTheme="majorHAnsi" w:cstheme="majorHAnsi"/>
                <w:color w:val="000000"/>
                <w:sz w:val="20"/>
                <w:szCs w:val="20"/>
                <w:shd w:val="clear" w:color="auto" w:fill="FFFFFF"/>
                <w:lang w:val="es-EC"/>
              </w:rPr>
              <w:t>Elaborado por:</w:t>
            </w:r>
          </w:p>
          <w:p w14:paraId="1A51DFAF" w14:textId="77777777" w:rsidR="004A4134" w:rsidRPr="007B138D" w:rsidRDefault="004A4134" w:rsidP="0035718E">
            <w:pPr>
              <w:ind w:right="26"/>
              <w:jc w:val="center"/>
              <w:rPr>
                <w:rStyle w:val="normaltextrun"/>
                <w:rFonts w:asciiTheme="majorHAnsi" w:hAnsiTheme="majorHAnsi" w:cstheme="majorHAnsi"/>
                <w:color w:val="000000"/>
                <w:sz w:val="20"/>
                <w:szCs w:val="20"/>
                <w:highlight w:val="green"/>
                <w:shd w:val="clear" w:color="auto" w:fill="FFFFFF"/>
                <w:lang w:val="es-EC"/>
              </w:rPr>
            </w:pPr>
          </w:p>
          <w:p w14:paraId="51FEEA94" w14:textId="77777777" w:rsidR="004A4134" w:rsidRPr="007B138D" w:rsidRDefault="004A4134" w:rsidP="0035718E">
            <w:pPr>
              <w:ind w:right="26"/>
              <w:rPr>
                <w:rStyle w:val="normaltextrun"/>
                <w:rFonts w:asciiTheme="majorHAnsi" w:hAnsiTheme="majorHAnsi" w:cstheme="majorHAnsi"/>
                <w:color w:val="000000"/>
                <w:sz w:val="20"/>
                <w:szCs w:val="20"/>
                <w:shd w:val="clear" w:color="auto" w:fill="FFFFFF"/>
                <w:lang w:val="es-EC"/>
              </w:rPr>
            </w:pPr>
            <w:r w:rsidRPr="007B138D">
              <w:rPr>
                <w:rFonts w:asciiTheme="majorHAnsi" w:eastAsia="Times New Roman" w:hAnsiTheme="majorHAnsi" w:cstheme="majorHAnsi"/>
                <w:b/>
                <w:sz w:val="20"/>
                <w:szCs w:val="20"/>
                <w:highlight w:val="yellow"/>
                <w:lang w:val="es-EC"/>
              </w:rPr>
              <w:t>El funcionario deberá estar CERTIFICADO ANTE EL SERCOP</w:t>
            </w:r>
          </w:p>
        </w:tc>
        <w:tc>
          <w:tcPr>
            <w:tcW w:w="2835" w:type="dxa"/>
          </w:tcPr>
          <w:p w14:paraId="3B7A1DD6" w14:textId="77777777" w:rsidR="004A4134" w:rsidRPr="007B138D" w:rsidRDefault="004A4134" w:rsidP="0035718E">
            <w:pPr>
              <w:ind w:right="33"/>
              <w:jc w:val="center"/>
              <w:rPr>
                <w:rStyle w:val="normaltextrun"/>
                <w:rFonts w:asciiTheme="majorHAnsi" w:hAnsiTheme="majorHAnsi" w:cstheme="majorHAnsi"/>
                <w:color w:val="000000"/>
                <w:sz w:val="20"/>
                <w:szCs w:val="20"/>
                <w:shd w:val="clear" w:color="auto" w:fill="FFFFFF"/>
                <w:lang w:val="es-EC"/>
              </w:rPr>
            </w:pPr>
            <w:r w:rsidRPr="007B138D">
              <w:rPr>
                <w:rStyle w:val="normaltextrun"/>
                <w:rFonts w:asciiTheme="majorHAnsi" w:hAnsiTheme="majorHAnsi" w:cstheme="majorHAnsi"/>
                <w:color w:val="000000"/>
                <w:sz w:val="20"/>
                <w:szCs w:val="20"/>
                <w:shd w:val="clear" w:color="auto" w:fill="FFFFFF"/>
                <w:lang w:val="es-EC"/>
              </w:rPr>
              <w:t>Revisado por:</w:t>
            </w:r>
          </w:p>
          <w:p w14:paraId="56D76E10" w14:textId="77777777" w:rsidR="004A4134" w:rsidRPr="007B138D" w:rsidRDefault="004A4134" w:rsidP="0035718E">
            <w:pPr>
              <w:ind w:right="33"/>
              <w:jc w:val="center"/>
              <w:rPr>
                <w:rStyle w:val="normaltextrun"/>
                <w:rFonts w:asciiTheme="majorHAnsi" w:hAnsiTheme="majorHAnsi" w:cstheme="majorHAnsi"/>
                <w:color w:val="000000"/>
                <w:sz w:val="20"/>
                <w:szCs w:val="20"/>
                <w:shd w:val="clear" w:color="auto" w:fill="FFFFFF"/>
                <w:lang w:val="es-EC"/>
              </w:rPr>
            </w:pPr>
          </w:p>
          <w:p w14:paraId="21A6350E" w14:textId="77777777" w:rsidR="004A4134" w:rsidRPr="007B138D" w:rsidRDefault="004A4134" w:rsidP="0035718E">
            <w:pPr>
              <w:ind w:right="33"/>
              <w:rPr>
                <w:rStyle w:val="normaltextrun"/>
                <w:rFonts w:asciiTheme="majorHAnsi" w:hAnsiTheme="majorHAnsi" w:cstheme="majorHAnsi"/>
                <w:color w:val="000000"/>
                <w:sz w:val="20"/>
                <w:szCs w:val="20"/>
                <w:shd w:val="clear" w:color="auto" w:fill="FFFFFF"/>
                <w:lang w:val="es-EC"/>
              </w:rPr>
            </w:pPr>
            <w:r w:rsidRPr="007B138D">
              <w:rPr>
                <w:rFonts w:asciiTheme="majorHAnsi" w:eastAsia="Times New Roman" w:hAnsiTheme="majorHAnsi" w:cstheme="majorHAnsi"/>
                <w:b/>
                <w:sz w:val="20"/>
                <w:szCs w:val="20"/>
                <w:highlight w:val="yellow"/>
                <w:lang w:val="es-EC"/>
              </w:rPr>
              <w:t>El funcionario deberá estar CERTIFICADO ANTE EL SERCOP</w:t>
            </w:r>
          </w:p>
        </w:tc>
        <w:tc>
          <w:tcPr>
            <w:tcW w:w="2807" w:type="dxa"/>
          </w:tcPr>
          <w:p w14:paraId="004E1A61" w14:textId="77777777" w:rsidR="004A4134" w:rsidRPr="007B138D" w:rsidRDefault="004A4134" w:rsidP="0035718E">
            <w:pPr>
              <w:ind w:right="1"/>
              <w:jc w:val="center"/>
              <w:rPr>
                <w:rStyle w:val="normaltextrun"/>
                <w:rFonts w:asciiTheme="majorHAnsi" w:hAnsiTheme="majorHAnsi" w:cstheme="majorHAnsi"/>
                <w:color w:val="000000"/>
                <w:sz w:val="20"/>
                <w:szCs w:val="20"/>
                <w:shd w:val="clear" w:color="auto" w:fill="FFFFFF"/>
                <w:lang w:val="es-EC"/>
              </w:rPr>
            </w:pPr>
            <w:r w:rsidRPr="007B138D">
              <w:rPr>
                <w:rStyle w:val="normaltextrun"/>
                <w:rFonts w:asciiTheme="majorHAnsi" w:hAnsiTheme="majorHAnsi" w:cstheme="majorHAnsi"/>
                <w:color w:val="000000"/>
                <w:sz w:val="20"/>
                <w:szCs w:val="20"/>
                <w:shd w:val="clear" w:color="auto" w:fill="FFFFFF"/>
                <w:lang w:val="es-EC"/>
              </w:rPr>
              <w:t>Aprobado por:</w:t>
            </w:r>
          </w:p>
          <w:p w14:paraId="4F56A8DE" w14:textId="77777777" w:rsidR="004A4134" w:rsidRPr="007B138D" w:rsidRDefault="004A4134" w:rsidP="0035718E">
            <w:pPr>
              <w:ind w:right="1"/>
              <w:jc w:val="center"/>
              <w:rPr>
                <w:rStyle w:val="normaltextrun"/>
                <w:rFonts w:asciiTheme="majorHAnsi" w:hAnsiTheme="majorHAnsi" w:cstheme="majorHAnsi"/>
                <w:color w:val="000000"/>
                <w:sz w:val="20"/>
                <w:szCs w:val="20"/>
                <w:shd w:val="clear" w:color="auto" w:fill="FFFFFF"/>
                <w:lang w:val="es-EC"/>
              </w:rPr>
            </w:pPr>
          </w:p>
          <w:p w14:paraId="4A993E3E" w14:textId="77777777" w:rsidR="004A4134" w:rsidRPr="007B138D" w:rsidRDefault="004A4134" w:rsidP="0035718E">
            <w:pPr>
              <w:ind w:right="1"/>
              <w:rPr>
                <w:rStyle w:val="normaltextrun"/>
                <w:rFonts w:asciiTheme="majorHAnsi" w:hAnsiTheme="majorHAnsi" w:cstheme="majorHAnsi"/>
                <w:color w:val="000000"/>
                <w:sz w:val="20"/>
                <w:szCs w:val="20"/>
                <w:shd w:val="clear" w:color="auto" w:fill="FFFFFF"/>
                <w:lang w:val="es-EC"/>
              </w:rPr>
            </w:pPr>
            <w:r w:rsidRPr="007B138D">
              <w:rPr>
                <w:rFonts w:asciiTheme="majorHAnsi" w:eastAsia="Times New Roman" w:hAnsiTheme="majorHAnsi" w:cstheme="majorHAnsi"/>
                <w:b/>
                <w:sz w:val="20"/>
                <w:szCs w:val="20"/>
                <w:highlight w:val="yellow"/>
                <w:lang w:val="es-EC"/>
              </w:rPr>
              <w:t>El funcionario deberá estar CERTIFICADO ANTE EL SERCOP</w:t>
            </w:r>
          </w:p>
        </w:tc>
      </w:tr>
    </w:tbl>
    <w:p w14:paraId="1F8F3E97" w14:textId="77777777" w:rsidR="00985AA8" w:rsidRPr="007B138D" w:rsidRDefault="00985AA8" w:rsidP="00642C30">
      <w:pPr>
        <w:rPr>
          <w:rFonts w:asciiTheme="majorHAnsi" w:hAnsiTheme="majorHAnsi" w:cstheme="majorHAnsi"/>
          <w:sz w:val="20"/>
          <w:szCs w:val="20"/>
          <w:lang w:val="es-EC"/>
        </w:rPr>
      </w:pPr>
    </w:p>
    <w:sectPr w:rsidR="00985AA8" w:rsidRPr="007B138D" w:rsidSect="00696A93">
      <w:headerReference w:type="default" r:id="rId13"/>
      <w:footerReference w:type="default" r:id="rId14"/>
      <w:pgSz w:w="11900" w:h="16840"/>
      <w:pgMar w:top="1134" w:right="1268" w:bottom="1440" w:left="1418" w:header="384" w:footer="26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ria Jose Pino Rodriguez" w:date="2024-02-22T16:35:00Z" w:initials="MJPR">
    <w:p w14:paraId="0BDF41B8" w14:textId="77777777" w:rsidR="007579F9" w:rsidRPr="00E345EF" w:rsidRDefault="007579F9" w:rsidP="007579F9">
      <w:pPr>
        <w:pStyle w:val="Textocomentario"/>
        <w:rPr>
          <w:lang w:val="es-EC"/>
        </w:rPr>
      </w:pPr>
      <w:r>
        <w:rPr>
          <w:rStyle w:val="Refdecomentario"/>
        </w:rPr>
        <w:annotationRef/>
      </w:r>
      <w:r w:rsidRPr="00E345EF">
        <w:rPr>
          <w:lang w:val="es-EC"/>
        </w:rPr>
        <w:t>Párrafo a discreción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DF41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DF41B8" w16cid:durableId="2981F6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D0B42" w14:textId="77777777" w:rsidR="004B5DCE" w:rsidRDefault="004B5DCE">
      <w:r>
        <w:separator/>
      </w:r>
    </w:p>
  </w:endnote>
  <w:endnote w:type="continuationSeparator" w:id="0">
    <w:p w14:paraId="28661DC1" w14:textId="77777777" w:rsidR="004B5DCE" w:rsidRDefault="004B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143F" w14:textId="77777777" w:rsidR="001F3AF0" w:rsidRDefault="00215F54" w:rsidP="002D672A">
    <w:pPr>
      <w:pStyle w:val="Piedepgina"/>
      <w:ind w:left="-993"/>
      <w:jc w:val="right"/>
      <w:rPr>
        <w:rFonts w:ascii="Calibri Light" w:hAnsi="Calibri Light" w:cs="David"/>
        <w:color w:val="808080"/>
        <w:sz w:val="22"/>
        <w:lang w:val="es-ES"/>
      </w:rPr>
    </w:pPr>
    <w:r w:rsidRPr="00DE34B5">
      <w:rPr>
        <w:rFonts w:ascii="Calibri Light" w:hAnsi="Calibri Light" w:cs="David"/>
        <w:noProof/>
        <w:lang w:val="es-EC" w:eastAsia="es-EC"/>
      </w:rPr>
      <w:drawing>
        <wp:inline distT="0" distB="0" distL="0" distR="0" wp14:anchorId="4B38D999" wp14:editId="65F5C963">
          <wp:extent cx="5850890" cy="669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437" t="18826" b="15240"/>
                  <a:stretch>
                    <a:fillRect/>
                  </a:stretch>
                </pic:blipFill>
                <pic:spPr bwMode="auto">
                  <a:xfrm>
                    <a:off x="0" y="0"/>
                    <a:ext cx="5850890" cy="669290"/>
                  </a:xfrm>
                  <a:prstGeom prst="rect">
                    <a:avLst/>
                  </a:prstGeom>
                  <a:noFill/>
                  <a:ln>
                    <a:noFill/>
                  </a:ln>
                </pic:spPr>
              </pic:pic>
            </a:graphicData>
          </a:graphic>
        </wp:inline>
      </w:drawing>
    </w:r>
  </w:p>
  <w:p w14:paraId="0E0DD374" w14:textId="4361139C" w:rsidR="002D672A" w:rsidRPr="00DE34B5" w:rsidRDefault="00215F54" w:rsidP="002D672A">
    <w:pPr>
      <w:pStyle w:val="Piedepgina"/>
      <w:ind w:left="-993"/>
      <w:jc w:val="right"/>
      <w:rPr>
        <w:rFonts w:ascii="Calibri Light" w:hAnsi="Calibri Light" w:cs="David"/>
        <w:color w:val="808080"/>
        <w:sz w:val="22"/>
      </w:rPr>
    </w:pPr>
    <w:r w:rsidRPr="00DE34B5">
      <w:rPr>
        <w:rFonts w:ascii="Calibri Light" w:hAnsi="Calibri Light" w:cs="David"/>
        <w:color w:val="808080"/>
        <w:sz w:val="22"/>
        <w:lang w:val="es-ES"/>
      </w:rPr>
      <w:t xml:space="preserve">Página </w:t>
    </w:r>
    <w:r w:rsidRPr="00DE34B5">
      <w:rPr>
        <w:rFonts w:ascii="Calibri Light" w:hAnsi="Calibri Light" w:cs="David"/>
        <w:b/>
        <w:bCs/>
        <w:color w:val="808080"/>
        <w:sz w:val="22"/>
      </w:rPr>
      <w:fldChar w:fldCharType="begin"/>
    </w:r>
    <w:r w:rsidRPr="00DE34B5">
      <w:rPr>
        <w:rFonts w:ascii="Calibri Light" w:hAnsi="Calibri Light" w:cs="David"/>
        <w:b/>
        <w:bCs/>
        <w:color w:val="808080"/>
        <w:sz w:val="22"/>
      </w:rPr>
      <w:instrText>PAGE</w:instrText>
    </w:r>
    <w:r w:rsidRPr="00DE34B5">
      <w:rPr>
        <w:rFonts w:ascii="Calibri Light" w:hAnsi="Calibri Light" w:cs="David"/>
        <w:b/>
        <w:bCs/>
        <w:color w:val="808080"/>
        <w:sz w:val="22"/>
      </w:rPr>
      <w:fldChar w:fldCharType="separate"/>
    </w:r>
    <w:r>
      <w:rPr>
        <w:rFonts w:ascii="Calibri Light" w:hAnsi="Calibri Light" w:cs="David"/>
        <w:b/>
        <w:bCs/>
        <w:noProof/>
        <w:color w:val="808080"/>
        <w:sz w:val="22"/>
      </w:rPr>
      <w:t>2</w:t>
    </w:r>
    <w:r w:rsidRPr="00DE34B5">
      <w:rPr>
        <w:rFonts w:ascii="Calibri Light" w:hAnsi="Calibri Light" w:cs="David"/>
        <w:b/>
        <w:bCs/>
        <w:color w:val="808080"/>
        <w:sz w:val="22"/>
      </w:rPr>
      <w:fldChar w:fldCharType="end"/>
    </w:r>
    <w:r w:rsidRPr="00DE34B5">
      <w:rPr>
        <w:rFonts w:ascii="Calibri Light" w:hAnsi="Calibri Light" w:cs="David"/>
        <w:color w:val="808080"/>
        <w:sz w:val="22"/>
        <w:lang w:val="es-ES"/>
      </w:rPr>
      <w:t xml:space="preserve"> de </w:t>
    </w:r>
    <w:r w:rsidRPr="00DE34B5">
      <w:rPr>
        <w:rFonts w:ascii="Calibri Light" w:hAnsi="Calibri Light" w:cs="David"/>
        <w:b/>
        <w:bCs/>
        <w:color w:val="808080"/>
        <w:sz w:val="22"/>
      </w:rPr>
      <w:fldChar w:fldCharType="begin"/>
    </w:r>
    <w:r w:rsidRPr="00DE34B5">
      <w:rPr>
        <w:rFonts w:ascii="Calibri Light" w:hAnsi="Calibri Light" w:cs="David"/>
        <w:b/>
        <w:bCs/>
        <w:color w:val="808080"/>
        <w:sz w:val="22"/>
      </w:rPr>
      <w:instrText>NUMPAGES</w:instrText>
    </w:r>
    <w:r w:rsidRPr="00DE34B5">
      <w:rPr>
        <w:rFonts w:ascii="Calibri Light" w:hAnsi="Calibri Light" w:cs="David"/>
        <w:b/>
        <w:bCs/>
        <w:color w:val="808080"/>
        <w:sz w:val="22"/>
      </w:rPr>
      <w:fldChar w:fldCharType="separate"/>
    </w:r>
    <w:r>
      <w:rPr>
        <w:rFonts w:ascii="Calibri Light" w:hAnsi="Calibri Light" w:cs="David"/>
        <w:b/>
        <w:bCs/>
        <w:noProof/>
        <w:color w:val="808080"/>
        <w:sz w:val="22"/>
      </w:rPr>
      <w:t>5</w:t>
    </w:r>
    <w:r w:rsidRPr="00DE34B5">
      <w:rPr>
        <w:rFonts w:ascii="Calibri Light" w:hAnsi="Calibri Light" w:cs="David"/>
        <w:b/>
        <w:bCs/>
        <w:color w:val="808080"/>
        <w:sz w:val="22"/>
      </w:rPr>
      <w:fldChar w:fldCharType="end"/>
    </w:r>
  </w:p>
  <w:p w14:paraId="4375CB01" w14:textId="77777777" w:rsidR="00A33990" w:rsidRDefault="00215F54" w:rsidP="002D672A">
    <w:pPr>
      <w:pStyle w:val="Piedepgina"/>
      <w:ind w:left="-1276"/>
    </w:pPr>
    <w:r>
      <w:rPr>
        <w:noProof/>
        <w:lang w:val="es-EC" w:eastAsia="es-E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260A0" w14:textId="77777777" w:rsidR="004B5DCE" w:rsidRDefault="004B5DCE">
      <w:r>
        <w:separator/>
      </w:r>
    </w:p>
  </w:footnote>
  <w:footnote w:type="continuationSeparator" w:id="0">
    <w:p w14:paraId="2B1AFCA5" w14:textId="77777777" w:rsidR="004B5DCE" w:rsidRDefault="004B5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9EBE" w14:textId="5BD2AD41" w:rsidR="00A33990" w:rsidRDefault="00215F54" w:rsidP="00FD6AC5">
    <w:pPr>
      <w:pStyle w:val="Encabezado"/>
      <w:ind w:left="-709"/>
    </w:pPr>
    <w:r w:rsidRPr="00DE34B5">
      <w:rPr>
        <w:noProof/>
        <w:lang w:val="es-EC" w:eastAsia="es-EC"/>
      </w:rPr>
      <w:drawing>
        <wp:inline distT="0" distB="0" distL="0" distR="0" wp14:anchorId="0058015C" wp14:editId="68B0A5BA">
          <wp:extent cx="5850890" cy="352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47" t="40952" r="-14" b="17792"/>
                  <a:stretch>
                    <a:fillRect/>
                  </a:stretch>
                </pic:blipFill>
                <pic:spPr bwMode="auto">
                  <a:xfrm>
                    <a:off x="0" y="0"/>
                    <a:ext cx="585089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4019"/>
    <w:multiLevelType w:val="multilevel"/>
    <w:tmpl w:val="6C84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4F60"/>
    <w:multiLevelType w:val="multilevel"/>
    <w:tmpl w:val="D2720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2B5EDC"/>
    <w:multiLevelType w:val="hybridMultilevel"/>
    <w:tmpl w:val="B2783DD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97C2AEE"/>
    <w:multiLevelType w:val="hybridMultilevel"/>
    <w:tmpl w:val="265E6622"/>
    <w:lvl w:ilvl="0" w:tplc="300A0005">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6BB67C92"/>
    <w:multiLevelType w:val="multilevel"/>
    <w:tmpl w:val="6F76823A"/>
    <w:lvl w:ilvl="0">
      <w:start w:val="1"/>
      <w:numFmt w:val="decimal"/>
      <w:lvlText w:val="%1."/>
      <w:lvlJc w:val="left"/>
      <w:pPr>
        <w:ind w:left="4755" w:hanging="360"/>
      </w:pPr>
      <w:rPr>
        <w:rFonts w:hint="default"/>
      </w:rPr>
    </w:lvl>
    <w:lvl w:ilvl="1">
      <w:start w:val="1"/>
      <w:numFmt w:val="decimal"/>
      <w:isLgl/>
      <w:lvlText w:val="%2."/>
      <w:lvlJc w:val="left"/>
      <w:pPr>
        <w:ind w:left="4825" w:hanging="430"/>
      </w:pPr>
      <w:rPr>
        <w:rFonts w:ascii="Calibri" w:eastAsia="Calibri" w:hAnsi="Calibri" w:cs="Calibri"/>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5" w15:restartNumberingAfterBreak="0">
    <w:nsid w:val="7BDA26A9"/>
    <w:multiLevelType w:val="multilevel"/>
    <w:tmpl w:val="B02E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Jose Pino Rodriguez">
    <w15:presenceInfo w15:providerId="AD" w15:userId="S-1-5-21-885260558-2658306318-2063673728-32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54"/>
    <w:rsid w:val="00032A9E"/>
    <w:rsid w:val="00037A8B"/>
    <w:rsid w:val="00044F2D"/>
    <w:rsid w:val="000D01D0"/>
    <w:rsid w:val="0010049B"/>
    <w:rsid w:val="00104DD7"/>
    <w:rsid w:val="001135F6"/>
    <w:rsid w:val="00115083"/>
    <w:rsid w:val="001153ED"/>
    <w:rsid w:val="00133CA3"/>
    <w:rsid w:val="001542F6"/>
    <w:rsid w:val="001726B5"/>
    <w:rsid w:val="001C3941"/>
    <w:rsid w:val="001E4D94"/>
    <w:rsid w:val="001F3AF0"/>
    <w:rsid w:val="00215F54"/>
    <w:rsid w:val="002249AC"/>
    <w:rsid w:val="00235295"/>
    <w:rsid w:val="002440B0"/>
    <w:rsid w:val="00247910"/>
    <w:rsid w:val="002A2D7C"/>
    <w:rsid w:val="002E4294"/>
    <w:rsid w:val="0030123B"/>
    <w:rsid w:val="00332C42"/>
    <w:rsid w:val="0035718E"/>
    <w:rsid w:val="00374AD8"/>
    <w:rsid w:val="003A5372"/>
    <w:rsid w:val="003B10F0"/>
    <w:rsid w:val="003B6FE0"/>
    <w:rsid w:val="003D5AA3"/>
    <w:rsid w:val="003E300C"/>
    <w:rsid w:val="0040441A"/>
    <w:rsid w:val="00440A3F"/>
    <w:rsid w:val="00444B22"/>
    <w:rsid w:val="00454974"/>
    <w:rsid w:val="00497105"/>
    <w:rsid w:val="004A05F2"/>
    <w:rsid w:val="004A4134"/>
    <w:rsid w:val="004A7096"/>
    <w:rsid w:val="004B5DCE"/>
    <w:rsid w:val="004C5536"/>
    <w:rsid w:val="004E4439"/>
    <w:rsid w:val="004E5DBF"/>
    <w:rsid w:val="004E79B9"/>
    <w:rsid w:val="004F295C"/>
    <w:rsid w:val="00503CA2"/>
    <w:rsid w:val="005643A9"/>
    <w:rsid w:val="00577DC6"/>
    <w:rsid w:val="005A33EF"/>
    <w:rsid w:val="005A3B30"/>
    <w:rsid w:val="005B14D8"/>
    <w:rsid w:val="00642C30"/>
    <w:rsid w:val="0066029A"/>
    <w:rsid w:val="00687500"/>
    <w:rsid w:val="006A2D20"/>
    <w:rsid w:val="006B07E5"/>
    <w:rsid w:val="006C6274"/>
    <w:rsid w:val="00722321"/>
    <w:rsid w:val="0073049B"/>
    <w:rsid w:val="00753DC6"/>
    <w:rsid w:val="007579F9"/>
    <w:rsid w:val="00767C6A"/>
    <w:rsid w:val="007761C7"/>
    <w:rsid w:val="007B138D"/>
    <w:rsid w:val="007D61A9"/>
    <w:rsid w:val="008573E5"/>
    <w:rsid w:val="008574B5"/>
    <w:rsid w:val="008578AF"/>
    <w:rsid w:val="0086259B"/>
    <w:rsid w:val="00881BA8"/>
    <w:rsid w:val="00883D67"/>
    <w:rsid w:val="008C50F2"/>
    <w:rsid w:val="008C5A9B"/>
    <w:rsid w:val="008D36A4"/>
    <w:rsid w:val="008D789B"/>
    <w:rsid w:val="00910BB7"/>
    <w:rsid w:val="00911CC3"/>
    <w:rsid w:val="009209CA"/>
    <w:rsid w:val="00946C66"/>
    <w:rsid w:val="00955847"/>
    <w:rsid w:val="00985AA8"/>
    <w:rsid w:val="009F10CE"/>
    <w:rsid w:val="00A01899"/>
    <w:rsid w:val="00A65BDB"/>
    <w:rsid w:val="00AA29FC"/>
    <w:rsid w:val="00AD2918"/>
    <w:rsid w:val="00AF19A0"/>
    <w:rsid w:val="00B17D39"/>
    <w:rsid w:val="00B76278"/>
    <w:rsid w:val="00BC0360"/>
    <w:rsid w:val="00C00687"/>
    <w:rsid w:val="00C11023"/>
    <w:rsid w:val="00C12BB8"/>
    <w:rsid w:val="00C36405"/>
    <w:rsid w:val="00C82674"/>
    <w:rsid w:val="00C87170"/>
    <w:rsid w:val="00C92657"/>
    <w:rsid w:val="00CA4E72"/>
    <w:rsid w:val="00CB39E8"/>
    <w:rsid w:val="00CC6877"/>
    <w:rsid w:val="00CD3C8B"/>
    <w:rsid w:val="00CD43BB"/>
    <w:rsid w:val="00D0575A"/>
    <w:rsid w:val="00D2366C"/>
    <w:rsid w:val="00D3490E"/>
    <w:rsid w:val="00D53126"/>
    <w:rsid w:val="00D63619"/>
    <w:rsid w:val="00DB4CA8"/>
    <w:rsid w:val="00DB7ABA"/>
    <w:rsid w:val="00DC1D93"/>
    <w:rsid w:val="00DC6381"/>
    <w:rsid w:val="00DE1298"/>
    <w:rsid w:val="00DE49D8"/>
    <w:rsid w:val="00E26A38"/>
    <w:rsid w:val="00E85DB9"/>
    <w:rsid w:val="00E8641A"/>
    <w:rsid w:val="00E87D2F"/>
    <w:rsid w:val="00E87EF6"/>
    <w:rsid w:val="00EB07DA"/>
    <w:rsid w:val="00F03064"/>
    <w:rsid w:val="00F63F9A"/>
    <w:rsid w:val="00F83F7E"/>
    <w:rsid w:val="00FA06B7"/>
    <w:rsid w:val="00FB6B63"/>
    <w:rsid w:val="00FF115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E80A"/>
  <w15:chartTrackingRefBased/>
  <w15:docId w15:val="{60024CC3-00D0-4070-B0AD-93AB32A8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F54"/>
    <w:pPr>
      <w:spacing w:after="0" w:line="240" w:lineRule="auto"/>
    </w:pPr>
    <w:rPr>
      <w:rFonts w:ascii="Calibri" w:eastAsia="Calibri" w:hAnsi="Calibri"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5F54"/>
    <w:pPr>
      <w:tabs>
        <w:tab w:val="center" w:pos="4680"/>
        <w:tab w:val="right" w:pos="9360"/>
      </w:tabs>
    </w:pPr>
  </w:style>
  <w:style w:type="character" w:customStyle="1" w:styleId="EncabezadoCar">
    <w:name w:val="Encabezado Car"/>
    <w:basedOn w:val="Fuentedeprrafopredeter"/>
    <w:link w:val="Encabezado"/>
    <w:uiPriority w:val="99"/>
    <w:rsid w:val="00215F54"/>
    <w:rPr>
      <w:rFonts w:ascii="Calibri" w:eastAsia="Calibri" w:hAnsi="Calibri" w:cs="Times New Roman"/>
      <w:sz w:val="24"/>
      <w:szCs w:val="24"/>
      <w:lang w:val="en-US"/>
    </w:rPr>
  </w:style>
  <w:style w:type="paragraph" w:styleId="Piedepgina">
    <w:name w:val="footer"/>
    <w:basedOn w:val="Normal"/>
    <w:link w:val="PiedepginaCar"/>
    <w:uiPriority w:val="99"/>
    <w:unhideWhenUsed/>
    <w:rsid w:val="00215F54"/>
    <w:pPr>
      <w:tabs>
        <w:tab w:val="center" w:pos="4680"/>
        <w:tab w:val="right" w:pos="9360"/>
      </w:tabs>
    </w:pPr>
  </w:style>
  <w:style w:type="character" w:customStyle="1" w:styleId="PiedepginaCar">
    <w:name w:val="Pie de página Car"/>
    <w:basedOn w:val="Fuentedeprrafopredeter"/>
    <w:link w:val="Piedepgina"/>
    <w:uiPriority w:val="99"/>
    <w:rsid w:val="00215F54"/>
    <w:rPr>
      <w:rFonts w:ascii="Calibri" w:eastAsia="Calibri" w:hAnsi="Calibri" w:cs="Times New Roman"/>
      <w:sz w:val="24"/>
      <w:szCs w:val="24"/>
      <w:lang w:val="en-US"/>
    </w:rPr>
  </w:style>
  <w:style w:type="paragraph" w:styleId="Prrafodelista">
    <w:name w:val="List Paragraph"/>
    <w:aliases w:val="TIT 2 IND,Capítulo,Texto,List Paragraph1,Colorful List - Accent 11,Párrafo 3,Párrafo de Viñeta,tEXTO,Titulo 1,AATITULO,Subtitulo1,INDICE,Titulo 2,Titulo parrafo,lp1,Lista Documento,Lista vistosa - Énfasis 11,Bullet List,List Paragraph"/>
    <w:basedOn w:val="Normal"/>
    <w:link w:val="PrrafodelistaCar"/>
    <w:uiPriority w:val="34"/>
    <w:qFormat/>
    <w:rsid w:val="00215F54"/>
    <w:pPr>
      <w:spacing w:after="160" w:line="259" w:lineRule="auto"/>
      <w:ind w:left="720"/>
      <w:contextualSpacing/>
    </w:pPr>
    <w:rPr>
      <w:rFonts w:eastAsia="Times New Roman"/>
      <w:sz w:val="22"/>
      <w:szCs w:val="22"/>
      <w:lang w:val="es-EC"/>
    </w:rPr>
  </w:style>
  <w:style w:type="character" w:customStyle="1" w:styleId="PrrafodelistaCar">
    <w:name w:val="Párrafo de lista Car"/>
    <w:aliases w:val="TIT 2 IND Car,Capítulo Car,Texto Car,List Paragraph1 Car,Colorful List - Accent 11 Car,Párrafo 3 Car,Párrafo de Viñeta Car,tEXTO Car,Titulo 1 Car,AATITULO Car,Subtitulo1 Car,INDICE Car,Titulo 2 Car,Titulo parrafo Car,lp1 Car"/>
    <w:link w:val="Prrafodelista"/>
    <w:uiPriority w:val="34"/>
    <w:qFormat/>
    <w:locked/>
    <w:rsid w:val="00215F54"/>
    <w:rPr>
      <w:rFonts w:ascii="Calibri" w:eastAsia="Times New Roman" w:hAnsi="Calibri" w:cs="Times New Roman"/>
    </w:rPr>
  </w:style>
  <w:style w:type="paragraph" w:customStyle="1" w:styleId="Default">
    <w:name w:val="Default"/>
    <w:rsid w:val="00215F54"/>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Sinespaciado">
    <w:name w:val="No Spacing"/>
    <w:link w:val="SinespaciadoCar"/>
    <w:uiPriority w:val="1"/>
    <w:qFormat/>
    <w:rsid w:val="00215F54"/>
    <w:pPr>
      <w:spacing w:after="0" w:line="240" w:lineRule="auto"/>
    </w:pPr>
    <w:rPr>
      <w:rFonts w:ascii="Calibri" w:eastAsia="Times New Roman" w:hAnsi="Calibri" w:cs="Times New Roman"/>
    </w:rPr>
  </w:style>
  <w:style w:type="character" w:customStyle="1" w:styleId="SinespaciadoCar">
    <w:name w:val="Sin espaciado Car"/>
    <w:link w:val="Sinespaciado"/>
    <w:uiPriority w:val="1"/>
    <w:locked/>
    <w:rsid w:val="00215F54"/>
    <w:rPr>
      <w:rFonts w:ascii="Calibri" w:eastAsia="Times New Roman" w:hAnsi="Calibri" w:cs="Times New Roman"/>
    </w:rPr>
  </w:style>
  <w:style w:type="character" w:styleId="Refdecomentario">
    <w:name w:val="annotation reference"/>
    <w:uiPriority w:val="99"/>
    <w:semiHidden/>
    <w:unhideWhenUsed/>
    <w:rsid w:val="00215F54"/>
    <w:rPr>
      <w:sz w:val="16"/>
      <w:szCs w:val="16"/>
    </w:rPr>
  </w:style>
  <w:style w:type="paragraph" w:styleId="Textocomentario">
    <w:name w:val="annotation text"/>
    <w:basedOn w:val="Normal"/>
    <w:link w:val="TextocomentarioCar"/>
    <w:uiPriority w:val="99"/>
    <w:unhideWhenUsed/>
    <w:rsid w:val="00215F54"/>
    <w:rPr>
      <w:sz w:val="20"/>
      <w:szCs w:val="20"/>
    </w:rPr>
  </w:style>
  <w:style w:type="character" w:customStyle="1" w:styleId="TextocomentarioCar">
    <w:name w:val="Texto comentario Car"/>
    <w:basedOn w:val="Fuentedeprrafopredeter"/>
    <w:link w:val="Textocomentario"/>
    <w:uiPriority w:val="99"/>
    <w:rsid w:val="00215F54"/>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DE49D8"/>
    <w:rPr>
      <w:b/>
      <w:bCs/>
    </w:rPr>
  </w:style>
  <w:style w:type="character" w:customStyle="1" w:styleId="AsuntodelcomentarioCar">
    <w:name w:val="Asunto del comentario Car"/>
    <w:basedOn w:val="TextocomentarioCar"/>
    <w:link w:val="Asuntodelcomentario"/>
    <w:uiPriority w:val="99"/>
    <w:semiHidden/>
    <w:rsid w:val="00DE49D8"/>
    <w:rPr>
      <w:rFonts w:ascii="Calibri" w:eastAsia="Calibri" w:hAnsi="Calibri" w:cs="Times New Roman"/>
      <w:b/>
      <w:bCs/>
      <w:sz w:val="20"/>
      <w:szCs w:val="20"/>
      <w:lang w:val="en-US"/>
    </w:rPr>
  </w:style>
  <w:style w:type="paragraph" w:styleId="Textodeglobo">
    <w:name w:val="Balloon Text"/>
    <w:basedOn w:val="Normal"/>
    <w:link w:val="TextodegloboCar"/>
    <w:uiPriority w:val="99"/>
    <w:semiHidden/>
    <w:unhideWhenUsed/>
    <w:rsid w:val="00DE49D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49D8"/>
    <w:rPr>
      <w:rFonts w:ascii="Segoe UI" w:eastAsia="Calibri" w:hAnsi="Segoe UI" w:cs="Segoe UI"/>
      <w:sz w:val="18"/>
      <w:szCs w:val="18"/>
      <w:lang w:val="en-US"/>
    </w:rPr>
  </w:style>
  <w:style w:type="table" w:styleId="Tablaconcuadrcula">
    <w:name w:val="Table Grid"/>
    <w:basedOn w:val="Tablanormal"/>
    <w:uiPriority w:val="39"/>
    <w:rsid w:val="00C3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36405"/>
    <w:rPr>
      <w:color w:val="0563C1"/>
      <w:u w:val="single"/>
    </w:rPr>
  </w:style>
  <w:style w:type="character" w:customStyle="1" w:styleId="normaltextrun">
    <w:name w:val="normaltextrun"/>
    <w:basedOn w:val="Fuentedeprrafopredeter"/>
    <w:rsid w:val="004A4134"/>
  </w:style>
  <w:style w:type="paragraph" w:styleId="NormalWeb">
    <w:name w:val="Normal (Web)"/>
    <w:basedOn w:val="Normal"/>
    <w:uiPriority w:val="99"/>
    <w:unhideWhenUsed/>
    <w:rsid w:val="002249AC"/>
    <w:pPr>
      <w:spacing w:before="100" w:beforeAutospacing="1" w:after="100" w:afterAutospacing="1"/>
    </w:pPr>
    <w:rPr>
      <w:rFonts w:ascii="Times New Roman" w:eastAsia="Times New Roman" w:hAnsi="Times New Roman"/>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9566">
      <w:bodyDiv w:val="1"/>
      <w:marLeft w:val="0"/>
      <w:marRight w:val="0"/>
      <w:marTop w:val="0"/>
      <w:marBottom w:val="0"/>
      <w:divBdr>
        <w:top w:val="none" w:sz="0" w:space="0" w:color="auto"/>
        <w:left w:val="none" w:sz="0" w:space="0" w:color="auto"/>
        <w:bottom w:val="none" w:sz="0" w:space="0" w:color="auto"/>
        <w:right w:val="none" w:sz="0" w:space="0" w:color="auto"/>
      </w:divBdr>
    </w:div>
    <w:div w:id="259922531">
      <w:bodyDiv w:val="1"/>
      <w:marLeft w:val="0"/>
      <w:marRight w:val="0"/>
      <w:marTop w:val="0"/>
      <w:marBottom w:val="0"/>
      <w:divBdr>
        <w:top w:val="none" w:sz="0" w:space="0" w:color="auto"/>
        <w:left w:val="none" w:sz="0" w:space="0" w:color="auto"/>
        <w:bottom w:val="none" w:sz="0" w:space="0" w:color="auto"/>
        <w:right w:val="none" w:sz="0" w:space="0" w:color="auto"/>
      </w:divBdr>
      <w:divsChild>
        <w:div w:id="512384089">
          <w:marLeft w:val="0"/>
          <w:marRight w:val="0"/>
          <w:marTop w:val="0"/>
          <w:marBottom w:val="0"/>
          <w:divBdr>
            <w:top w:val="none" w:sz="0" w:space="0" w:color="auto"/>
            <w:left w:val="none" w:sz="0" w:space="0" w:color="auto"/>
            <w:bottom w:val="none" w:sz="0" w:space="0" w:color="auto"/>
            <w:right w:val="none" w:sz="0" w:space="0" w:color="auto"/>
          </w:divBdr>
          <w:divsChild>
            <w:div w:id="1562476454">
              <w:marLeft w:val="0"/>
              <w:marRight w:val="0"/>
              <w:marTop w:val="0"/>
              <w:marBottom w:val="0"/>
              <w:divBdr>
                <w:top w:val="none" w:sz="0" w:space="0" w:color="auto"/>
                <w:left w:val="none" w:sz="0" w:space="0" w:color="auto"/>
                <w:bottom w:val="none" w:sz="0" w:space="0" w:color="auto"/>
                <w:right w:val="none" w:sz="0" w:space="0" w:color="auto"/>
              </w:divBdr>
            </w:div>
          </w:divsChild>
        </w:div>
        <w:div w:id="44553822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62279759">
              <w:marLeft w:val="0"/>
              <w:marRight w:val="0"/>
              <w:marTop w:val="0"/>
              <w:marBottom w:val="0"/>
              <w:divBdr>
                <w:top w:val="none" w:sz="0" w:space="0" w:color="auto"/>
                <w:left w:val="none" w:sz="0" w:space="0" w:color="auto"/>
                <w:bottom w:val="none" w:sz="0" w:space="0" w:color="auto"/>
                <w:right w:val="none" w:sz="0" w:space="0" w:color="auto"/>
              </w:divBdr>
            </w:div>
            <w:div w:id="13659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86382">
      <w:bodyDiv w:val="1"/>
      <w:marLeft w:val="0"/>
      <w:marRight w:val="0"/>
      <w:marTop w:val="0"/>
      <w:marBottom w:val="0"/>
      <w:divBdr>
        <w:top w:val="none" w:sz="0" w:space="0" w:color="auto"/>
        <w:left w:val="none" w:sz="0" w:space="0" w:color="auto"/>
        <w:bottom w:val="none" w:sz="0" w:space="0" w:color="auto"/>
        <w:right w:val="none" w:sz="0" w:space="0" w:color="auto"/>
      </w:divBdr>
      <w:divsChild>
        <w:div w:id="1392001854">
          <w:marLeft w:val="0"/>
          <w:marRight w:val="0"/>
          <w:marTop w:val="0"/>
          <w:marBottom w:val="0"/>
          <w:divBdr>
            <w:top w:val="none" w:sz="0" w:space="0" w:color="auto"/>
            <w:left w:val="none" w:sz="0" w:space="0" w:color="auto"/>
            <w:bottom w:val="none" w:sz="0" w:space="0" w:color="auto"/>
            <w:right w:val="none" w:sz="0" w:space="0" w:color="auto"/>
          </w:divBdr>
          <w:divsChild>
            <w:div w:id="719473251">
              <w:marLeft w:val="0"/>
              <w:marRight w:val="0"/>
              <w:marTop w:val="0"/>
              <w:marBottom w:val="0"/>
              <w:divBdr>
                <w:top w:val="none" w:sz="0" w:space="0" w:color="auto"/>
                <w:left w:val="none" w:sz="0" w:space="0" w:color="auto"/>
                <w:bottom w:val="none" w:sz="0" w:space="0" w:color="auto"/>
                <w:right w:val="none" w:sz="0" w:space="0" w:color="auto"/>
              </w:divBdr>
              <w:divsChild>
                <w:div w:id="23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152205">
      <w:bodyDiv w:val="1"/>
      <w:marLeft w:val="0"/>
      <w:marRight w:val="0"/>
      <w:marTop w:val="0"/>
      <w:marBottom w:val="0"/>
      <w:divBdr>
        <w:top w:val="none" w:sz="0" w:space="0" w:color="auto"/>
        <w:left w:val="none" w:sz="0" w:space="0" w:color="auto"/>
        <w:bottom w:val="none" w:sz="0" w:space="0" w:color="auto"/>
        <w:right w:val="none" w:sz="0" w:space="0" w:color="auto"/>
      </w:divBdr>
    </w:div>
    <w:div w:id="150505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364F3005C2F2D42B68E3191184596B5" ma:contentTypeVersion="14" ma:contentTypeDescription="Crear nuevo documento." ma:contentTypeScope="" ma:versionID="2cb6b8c1caa3e2b79bf38efbb8db3647">
  <xsd:schema xmlns:xsd="http://www.w3.org/2001/XMLSchema" xmlns:xs="http://www.w3.org/2001/XMLSchema" xmlns:p="http://schemas.microsoft.com/office/2006/metadata/properties" xmlns:ns3="ae8e6c8a-f158-42d3-bf31-bd18555e3f14" xmlns:ns4="e4735a24-23f0-486c-bd5d-ca5320865d3c" targetNamespace="http://schemas.microsoft.com/office/2006/metadata/properties" ma:root="true" ma:fieldsID="693f0e171da9748e03a30887da286796" ns3:_="" ns4:_="">
    <xsd:import namespace="ae8e6c8a-f158-42d3-bf31-bd18555e3f14"/>
    <xsd:import namespace="e4735a24-23f0-486c-bd5d-ca5320865d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e6c8a-f158-42d3-bf31-bd18555e3f1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735a24-23f0-486c-bd5d-ca5320865d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0E010-6ABF-46E0-97B1-860A44F208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096B59-02AB-41F9-B3ED-F115EE153374}">
  <ds:schemaRefs>
    <ds:schemaRef ds:uri="http://schemas.microsoft.com/sharepoint/v3/contenttype/forms"/>
  </ds:schemaRefs>
</ds:datastoreItem>
</file>

<file path=customXml/itemProps3.xml><?xml version="1.0" encoding="utf-8"?>
<ds:datastoreItem xmlns:ds="http://schemas.openxmlformats.org/officeDocument/2006/customXml" ds:itemID="{17AAA92E-519C-4A6E-9DBE-CB6746452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e6c8a-f158-42d3-bf31-bd18555e3f14"/>
    <ds:schemaRef ds:uri="e4735a24-23f0-486c-bd5d-ca5320865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2951</Words>
  <Characters>16232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Ivonne Rodriguez Barcos</dc:creator>
  <cp:keywords/>
  <dc:description/>
  <cp:lastModifiedBy>Maria Jose Pino Rodriguez</cp:lastModifiedBy>
  <cp:revision>10</cp:revision>
  <dcterms:created xsi:type="dcterms:W3CDTF">2023-08-07T15:10:00Z</dcterms:created>
  <dcterms:modified xsi:type="dcterms:W3CDTF">2024-03-26T19:52:00Z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0x0101002364F3005C2F2D42B68E3191184596B5</vt:lpwstr>
  </property>
</Properties>
</file>