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6284" w:rsidRDefault="002F1E65">
      <w:pPr>
        <w:jc w:val="right"/>
        <w:rPr>
          <w:rFonts w:ascii="Calibri" w:eastAsia="Calibri" w:hAnsi="Calibri" w:cs="Calibri"/>
          <w:sz w:val="22"/>
          <w:szCs w:val="22"/>
        </w:rPr>
      </w:pPr>
      <w:r>
        <w:rPr>
          <w:rFonts w:ascii="Calibri" w:eastAsia="Calibri" w:hAnsi="Calibri" w:cs="Calibri"/>
          <w:sz w:val="22"/>
          <w:szCs w:val="22"/>
          <w:highlight w:val="green"/>
        </w:rPr>
        <w:t>Días-mes-año</w:t>
      </w:r>
    </w:p>
    <w:p w:rsidR="00416284" w:rsidRDefault="00416284">
      <w:pPr>
        <w:jc w:val="both"/>
        <w:rPr>
          <w:rFonts w:ascii="Calibri" w:eastAsia="Calibri" w:hAnsi="Calibri" w:cs="Calibri"/>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 xml:space="preserve">ESPECIFICACIONES TÉCNICAS </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SUBASTA INVERSA ELECTRÓNICA</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BIENES</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 xml:space="preserve">NOTAS: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rsidR="00416284" w:rsidRDefault="00416284">
      <w:pPr>
        <w:spacing w:line="259" w:lineRule="auto"/>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que sustenta cada numeral para conocimiento de las áreas requirentes, por lo que </w:t>
      </w:r>
      <w:r>
        <w:rPr>
          <w:rFonts w:ascii="Calibri" w:eastAsia="Calibri" w:hAnsi="Calibri" w:cs="Calibri"/>
          <w:sz w:val="22"/>
          <w:szCs w:val="22"/>
          <w:u w:val="single"/>
        </w:rPr>
        <w:t>este texto no deberá constar en el documento final</w:t>
      </w:r>
      <w:r>
        <w:rPr>
          <w:rFonts w:ascii="Calibri" w:eastAsia="Calibri" w:hAnsi="Calibri" w:cs="Calibri"/>
          <w:sz w:val="22"/>
          <w:szCs w:val="22"/>
        </w:rPr>
        <w:t>.</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OBJETO DE LA CONTRATACIÓN</w:t>
      </w:r>
    </w:p>
    <w:p w:rsidR="00416284" w:rsidRDefault="002F1E65">
      <w:pPr>
        <w:jc w:val="both"/>
        <w:rPr>
          <w:rFonts w:ascii="Calibri" w:eastAsia="Calibri" w:hAnsi="Calibri" w:cs="Calibri"/>
          <w:sz w:val="22"/>
          <w:szCs w:val="22"/>
          <w:highlight w:val="yellow"/>
        </w:rPr>
      </w:pPr>
      <w:r>
        <w:rPr>
          <w:rFonts w:ascii="Calibri" w:eastAsia="Calibri" w:hAnsi="Calibri" w:cs="Calibri"/>
          <w:sz w:val="22"/>
          <w:szCs w:val="22"/>
          <w:highlight w:val="yellow"/>
        </w:rPr>
        <w:t xml:space="preserve">Es importante indicar que el objeto de contratación debe ser igual </w:t>
      </w:r>
      <w:r>
        <w:rPr>
          <w:rFonts w:ascii="Calibri" w:eastAsia="Calibri" w:hAnsi="Calibri" w:cs="Calibri"/>
          <w:sz w:val="22"/>
          <w:szCs w:val="22"/>
          <w:highlight w:val="yellow"/>
        </w:rPr>
        <w:t>al que consta en el informe de necesidad/solicitud de compra/PAC.</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JUSTIFICACIÓN DEL OBJETO DE CONTRATACIÓN</w:t>
      </w:r>
    </w:p>
    <w:p w:rsidR="00416284" w:rsidRDefault="002F1E65">
      <w:pPr>
        <w:jc w:val="both"/>
        <w:rPr>
          <w:rFonts w:ascii="Calibri" w:eastAsia="Calibri" w:hAnsi="Calibri" w:cs="Calibri"/>
          <w:sz w:val="22"/>
          <w:szCs w:val="22"/>
        </w:rPr>
      </w:pPr>
      <w:r>
        <w:rPr>
          <w:rFonts w:ascii="Calibri" w:eastAsia="Calibri" w:hAnsi="Calibri" w:cs="Calibri"/>
          <w:sz w:val="22"/>
          <w:szCs w:val="22"/>
        </w:rPr>
        <w:t>Se ha determinado el objeto de contratación con base a los bienes requeridos en el numeral 8, los cuales guardan una relación o vinculación razonable acorde a las necesidades institucionales</w:t>
      </w:r>
    </w:p>
    <w:p w:rsidR="00416284" w:rsidRDefault="00416284">
      <w:pPr>
        <w:pBdr>
          <w:top w:val="nil"/>
          <w:left w:val="nil"/>
          <w:bottom w:val="nil"/>
          <w:right w:val="nil"/>
          <w:between w:val="nil"/>
        </w:pBdr>
        <w:ind w:left="770"/>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CÓDIGO CLASIFICADOR CENTRAL DE PRODUCTOS</w:t>
      </w:r>
    </w:p>
    <w:p w:rsidR="00416284" w:rsidRDefault="002F1E65">
      <w:pPr>
        <w:tabs>
          <w:tab w:val="left" w:pos="142"/>
        </w:tabs>
        <w:rPr>
          <w:rFonts w:ascii="Calibri" w:eastAsia="Calibri" w:hAnsi="Calibri" w:cs="Calibri"/>
          <w:sz w:val="22"/>
          <w:szCs w:val="22"/>
        </w:rPr>
      </w:pPr>
      <w:r>
        <w:rPr>
          <w:rFonts w:ascii="Calibri" w:eastAsia="Calibri" w:hAnsi="Calibri" w:cs="Calibri"/>
          <w:sz w:val="22"/>
          <w:szCs w:val="22"/>
        </w:rPr>
        <w:t xml:space="preserve">El CPC que guarda relación con el objeto de contratación y que representa el mayor porcentaje en función del instrumento de determinación del presupuesto referencial (Estudio de mercado) es: </w:t>
      </w:r>
    </w:p>
    <w:p w:rsidR="00416284" w:rsidRDefault="00416284">
      <w:pPr>
        <w:rPr>
          <w:rFonts w:ascii="Calibri" w:eastAsia="Calibri" w:hAnsi="Calibri" w:cs="Calibri"/>
          <w:sz w:val="22"/>
          <w:szCs w:val="22"/>
        </w:rPr>
      </w:pPr>
    </w:p>
    <w:tbl>
      <w:tblPr>
        <w:tblStyle w:val="a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416284">
        <w:tc>
          <w:tcPr>
            <w:tcW w:w="2122" w:type="dxa"/>
          </w:tcPr>
          <w:p w:rsidR="00416284" w:rsidRDefault="002F1E65">
            <w:pPr>
              <w:jc w:val="center"/>
              <w:rPr>
                <w:rFonts w:ascii="Calibri" w:eastAsia="Calibri" w:hAnsi="Calibri" w:cs="Calibri"/>
                <w:b/>
                <w:bCs/>
              </w:rPr>
            </w:pPr>
            <w:r>
              <w:rPr>
                <w:rFonts w:ascii="Calibri" w:eastAsia="Calibri" w:hAnsi="Calibri" w:cs="Calibri"/>
                <w:b/>
                <w:bCs/>
              </w:rPr>
              <w:t>CODIGO</w:t>
            </w:r>
          </w:p>
        </w:tc>
        <w:tc>
          <w:tcPr>
            <w:tcW w:w="7201" w:type="dxa"/>
          </w:tcPr>
          <w:p w:rsidR="00416284" w:rsidRDefault="002F1E65">
            <w:pPr>
              <w:jc w:val="center"/>
              <w:rPr>
                <w:rFonts w:ascii="Calibri" w:eastAsia="Calibri" w:hAnsi="Calibri" w:cs="Calibri"/>
                <w:b/>
                <w:bCs/>
              </w:rPr>
            </w:pPr>
            <w:r>
              <w:rPr>
                <w:rFonts w:ascii="Calibri" w:eastAsia="Calibri" w:hAnsi="Calibri" w:cs="Calibri"/>
                <w:b/>
                <w:bCs/>
              </w:rPr>
              <w:t>DESCRIPCIÓN</w:t>
            </w:r>
          </w:p>
        </w:tc>
      </w:tr>
      <w:tr w:rsidR="00416284">
        <w:tc>
          <w:tcPr>
            <w:tcW w:w="2122" w:type="dxa"/>
          </w:tcPr>
          <w:p w:rsidR="00416284" w:rsidRDefault="002F1E65">
            <w:pPr>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rsidR="00416284" w:rsidRDefault="002F1E65">
            <w:pPr>
              <w:jc w:val="both"/>
              <w:rPr>
                <w:rFonts w:ascii="Calibri" w:eastAsia="Calibri" w:hAnsi="Calibri" w:cs="Calibri"/>
                <w:highlight w:val="green"/>
              </w:rPr>
            </w:pPr>
            <w:r>
              <w:rPr>
                <w:rFonts w:ascii="Calibri" w:eastAsia="Calibri" w:hAnsi="Calibri" w:cs="Calibri"/>
                <w:highlight w:val="green"/>
              </w:rPr>
              <w:t>XXXXXXXXXXXXXXXXXXXXXXX</w:t>
            </w:r>
          </w:p>
        </w:tc>
      </w:tr>
    </w:tbl>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El CPC </w:t>
      </w:r>
      <w:r>
        <w:rPr>
          <w:rFonts w:ascii="Calibri" w:eastAsia="Calibri" w:hAnsi="Calibri" w:cs="Calibri"/>
          <w:sz w:val="22"/>
          <w:szCs w:val="22"/>
          <w:highlight w:val="green"/>
        </w:rPr>
        <w:t>no/sí</w:t>
      </w:r>
      <w:r>
        <w:rPr>
          <w:rFonts w:ascii="Calibri" w:eastAsia="Calibri" w:hAnsi="Calibri" w:cs="Calibri"/>
          <w:sz w:val="22"/>
          <w:szCs w:val="22"/>
        </w:rPr>
        <w:t xml:space="preserve"> se encuentra restringido, </w:t>
      </w:r>
    </w:p>
    <w:p w:rsidR="00416284" w:rsidRDefault="002F1E65">
      <w:pPr>
        <w:jc w:val="both"/>
        <w:rPr>
          <w:rFonts w:ascii="Calibri" w:eastAsia="Calibri" w:hAnsi="Calibri" w:cs="Calibri"/>
          <w:sz w:val="22"/>
          <w:szCs w:val="22"/>
          <w:highlight w:val="green"/>
        </w:rPr>
      </w:pPr>
      <w:hyperlink r:id="rId8">
        <w:r>
          <w:rPr>
            <w:rFonts w:ascii="Calibri" w:eastAsia="Calibri" w:hAnsi="Calibri" w:cs="Calibri"/>
            <w:color w:val="0563C1"/>
            <w:sz w:val="22"/>
            <w:szCs w:val="22"/>
            <w:u w:val="single"/>
          </w:rPr>
          <w:t>https://www.compraspublicas.gob.ec/ProcesoContratacion/compras/RCC/RccFrmBuscarCpcEnCatalogo.cpe</w:t>
        </w:r>
      </w:hyperlink>
      <w:r>
        <w:rPr>
          <w:rFonts w:ascii="Calibri" w:eastAsia="Calibri" w:hAnsi="Calibri" w:cs="Calibri"/>
          <w:sz w:val="22"/>
          <w:szCs w:val="22"/>
          <w:highlight w:val="green"/>
        </w:rPr>
        <w:t xml:space="preserve"> </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(pegar la captura de pantalla de la búsqueda)</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ANTECEDENTES </w:t>
      </w:r>
    </w:p>
    <w:p w:rsidR="00416284" w:rsidRDefault="002F1E65">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OBJETIVOS </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5.1 Objetivo General –</w:t>
      </w:r>
      <w:r>
        <w:rPr>
          <w:rFonts w:ascii="Calibri" w:eastAsia="Calibri" w:hAnsi="Calibri" w:cs="Calibri"/>
          <w:sz w:val="22"/>
          <w:szCs w:val="22"/>
        </w:rPr>
        <w:t xml:space="preserve"> de ser el caso</w:t>
      </w:r>
    </w:p>
    <w:p w:rsidR="00416284" w:rsidRDefault="00416284">
      <w:pPr>
        <w:pBdr>
          <w:top w:val="nil"/>
          <w:left w:val="nil"/>
          <w:bottom w:val="nil"/>
          <w:right w:val="nil"/>
          <w:between w:val="nil"/>
        </w:pBdr>
        <w:ind w:left="770"/>
        <w:jc w:val="both"/>
        <w:rPr>
          <w:rFonts w:ascii="Calibri" w:eastAsia="Calibri" w:hAnsi="Calibri" w:cs="Calibri"/>
          <w:color w:val="000000"/>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5.2 Objetivo Específico</w:t>
      </w:r>
      <w:r>
        <w:rPr>
          <w:rFonts w:ascii="Calibri" w:eastAsia="Calibri" w:hAnsi="Calibri" w:cs="Calibri"/>
          <w:sz w:val="22"/>
          <w:szCs w:val="22"/>
        </w:rPr>
        <w:t xml:space="preserve"> - de ser el caso</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ALCANCE</w:t>
      </w:r>
      <w:r>
        <w:rPr>
          <w:rFonts w:ascii="Calibri" w:eastAsia="Calibri" w:hAnsi="Calibri" w:cs="Calibri"/>
          <w:b/>
          <w:bCs/>
          <w:color w:val="000000"/>
          <w:sz w:val="22"/>
          <w:szCs w:val="22"/>
          <w:highlight w:val="yellow"/>
        </w:rPr>
        <w:t xml:space="preserve"> (</w:t>
      </w:r>
      <w:proofErr w:type="gramStart"/>
      <w:r>
        <w:rPr>
          <w:rFonts w:ascii="Calibri" w:eastAsia="Calibri" w:hAnsi="Calibri" w:cs="Calibri"/>
          <w:b/>
          <w:bCs/>
          <w:color w:val="000000"/>
          <w:sz w:val="22"/>
          <w:szCs w:val="22"/>
          <w:highlight w:val="yellow"/>
        </w:rPr>
        <w:t xml:space="preserve">hasta </w:t>
      </w:r>
      <w:proofErr w:type="spellStart"/>
      <w:r>
        <w:rPr>
          <w:rFonts w:ascii="Calibri" w:eastAsia="Calibri" w:hAnsi="Calibri" w:cs="Calibri"/>
          <w:b/>
          <w:bCs/>
          <w:color w:val="000000"/>
          <w:sz w:val="22"/>
          <w:szCs w:val="22"/>
          <w:highlight w:val="yellow"/>
        </w:rPr>
        <w:t>donde</w:t>
      </w:r>
      <w:proofErr w:type="spellEnd"/>
      <w:r>
        <w:rPr>
          <w:rFonts w:ascii="Calibri" w:eastAsia="Calibri" w:hAnsi="Calibri" w:cs="Calibri"/>
          <w:b/>
          <w:bCs/>
          <w:color w:val="000000"/>
          <w:sz w:val="22"/>
          <w:szCs w:val="22"/>
          <w:highlight w:val="yellow"/>
        </w:rPr>
        <w:t>?</w:t>
      </w:r>
      <w:proofErr w:type="gramEnd"/>
      <w:r>
        <w:rPr>
          <w:rFonts w:ascii="Calibri" w:eastAsia="Calibri" w:hAnsi="Calibri" w:cs="Calibri"/>
          <w:b/>
          <w:bCs/>
          <w:color w:val="000000"/>
          <w:sz w:val="22"/>
          <w:szCs w:val="22"/>
          <w:highlight w:val="yellow"/>
        </w:rPr>
        <w:t>)</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METODOLOGÍA DE TRABAJO </w:t>
      </w:r>
      <w:r>
        <w:rPr>
          <w:rFonts w:ascii="Calibri" w:eastAsia="Calibri" w:hAnsi="Calibri" w:cs="Calibri"/>
          <w:b/>
          <w:bCs/>
          <w:color w:val="000000"/>
          <w:sz w:val="22"/>
          <w:szCs w:val="22"/>
          <w:highlight w:val="yellow"/>
        </w:rPr>
        <w:t>(¿cómo debe trabajar el proveedor para la entrega del bien?)</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detallar cronológicamente las actividades que debe realizar el proveedor para la entrega del bien.</w:t>
      </w:r>
    </w:p>
    <w:p w:rsidR="00416284" w:rsidRDefault="00416284">
      <w:pPr>
        <w:rPr>
          <w:rFonts w:ascii="Calibri" w:eastAsia="Calibri" w:hAnsi="Calibri" w:cs="Calibri"/>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Recepción en bienes. - En el caso de adquisición de bien</w:t>
      </w:r>
      <w:r>
        <w:rPr>
          <w:rFonts w:ascii="Calibri" w:eastAsia="Calibri" w:hAnsi="Calibri" w:cs="Calibri"/>
          <w:i/>
          <w:iCs/>
          <w:sz w:val="22"/>
          <w:szCs w:val="22"/>
        </w:rPr>
        <w:t>es, el contratista solicitará por escrito al administrador del contrato que se reciban los mismos, dentro del plazo de entrega establecido en el contrato o la orden de compra. Para el efecto, el administrador y el guardalmacén, recibirán los bienes y suscr</w:t>
      </w:r>
      <w:r>
        <w:rPr>
          <w:rFonts w:ascii="Calibri" w:eastAsia="Calibri" w:hAnsi="Calibri" w:cs="Calibri"/>
          <w:i/>
          <w:iCs/>
          <w:sz w:val="22"/>
          <w:szCs w:val="22"/>
        </w:rPr>
        <w:t xml:space="preserve">ibirán la respectiva acta de entrega </w:t>
      </w:r>
      <w:r>
        <w:rPr>
          <w:rFonts w:ascii="Calibri" w:eastAsia="Calibri" w:hAnsi="Calibri" w:cs="Calibri"/>
          <w:i/>
          <w:iCs/>
          <w:sz w:val="22"/>
          <w:szCs w:val="22"/>
        </w:rPr>
        <w:lastRenderedPageBreak/>
        <w:t>única y definitiva; sin exceder el término máximo de diez (10) días, contados a partir de la petición de recepción por parte del contratista.</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Solamente los ti</w:t>
      </w:r>
      <w:r>
        <w:rPr>
          <w:rFonts w:ascii="Calibri" w:eastAsia="Calibri" w:hAnsi="Calibri" w:cs="Calibri"/>
          <w:i/>
          <w:iCs/>
          <w:sz w:val="22"/>
          <w:szCs w:val="22"/>
        </w:rPr>
        <w:t>empos que corresponden a la entidad contratante para la revisión de los bienes no serán imputables a multas.</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rsidR="00416284" w:rsidRDefault="00416284">
      <w:pPr>
        <w:jc w:val="both"/>
        <w:rPr>
          <w:rFonts w:ascii="Calibri" w:eastAsia="Calibri" w:hAnsi="Calibri" w:cs="Calibri"/>
          <w:i/>
          <w:iCs/>
          <w:sz w:val="22"/>
          <w:szCs w:val="22"/>
        </w:rPr>
      </w:pPr>
    </w:p>
    <w:p w:rsidR="00416284" w:rsidRDefault="002F1E65">
      <w:pPr>
        <w:jc w:val="both"/>
        <w:rPr>
          <w:rFonts w:ascii="Calibri" w:eastAsia="Calibri" w:hAnsi="Calibri" w:cs="Calibri"/>
          <w:i/>
          <w:iCs/>
          <w:sz w:val="22"/>
          <w:szCs w:val="22"/>
        </w:rPr>
      </w:pPr>
      <w:r>
        <w:rPr>
          <w:rFonts w:ascii="Calibri" w:eastAsia="Calibri" w:hAnsi="Calibri" w:cs="Calibri"/>
          <w:i/>
          <w:iCs/>
          <w:sz w:val="22"/>
          <w:szCs w:val="22"/>
        </w:rPr>
        <w:t>En caso fortuito o de fu</w:t>
      </w:r>
      <w:r>
        <w:rPr>
          <w:rFonts w:ascii="Calibri" w:eastAsia="Calibri" w:hAnsi="Calibri" w:cs="Calibri"/>
          <w:i/>
          <w:iCs/>
          <w:sz w:val="22"/>
          <w:szCs w:val="22"/>
        </w:rPr>
        <w:t xml:space="preserve">erza mayor, el contratista podrá proponer a la entidad la entrega de otros bienes de otra marca distinta a la ofertada, siempre que sea de la misma o mejor calidad y condición, y no tenga costo adicional alguno. Será decisión discrecional de la entidad la </w:t>
      </w:r>
      <w:r>
        <w:rPr>
          <w:rFonts w:ascii="Calibri" w:eastAsia="Calibri" w:hAnsi="Calibri" w:cs="Calibri"/>
          <w:i/>
          <w:iCs/>
          <w:sz w:val="22"/>
          <w:szCs w:val="22"/>
        </w:rPr>
        <w:t>aceptación de esta propuesta</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INFORMACION QUE POSEE LA ENTIDAD</w:t>
      </w:r>
    </w:p>
    <w:p w:rsidR="00416284" w:rsidRDefault="00416284">
      <w:pPr>
        <w:rPr>
          <w:rFonts w:ascii="Calibri" w:eastAsia="Calibri" w:hAnsi="Calibri" w:cs="Calibri"/>
          <w:b/>
          <w:bCs/>
          <w:sz w:val="22"/>
          <w:szCs w:val="22"/>
        </w:rPr>
      </w:pPr>
    </w:p>
    <w:p w:rsidR="00416284" w:rsidRDefault="002F1E65">
      <w:pPr>
        <w:tabs>
          <w:tab w:val="left" w:pos="142"/>
        </w:tabs>
        <w:rPr>
          <w:rFonts w:ascii="Calibri" w:eastAsia="Calibri" w:hAnsi="Calibri" w:cs="Calibri"/>
          <w:sz w:val="22"/>
          <w:szCs w:val="22"/>
          <w:highlight w:val="green"/>
        </w:rPr>
      </w:pPr>
      <w:r>
        <w:rPr>
          <w:rFonts w:ascii="Calibri" w:eastAsia="Calibri" w:hAnsi="Calibri" w:cs="Calibri"/>
          <w:sz w:val="22"/>
          <w:szCs w:val="22"/>
          <w:highlight w:val="green"/>
        </w:rPr>
        <w:t xml:space="preserve">No/Si aplica </w:t>
      </w:r>
    </w:p>
    <w:p w:rsidR="00416284" w:rsidRDefault="00416284">
      <w:pPr>
        <w:rPr>
          <w:rFonts w:ascii="Calibri" w:eastAsia="Calibri" w:hAnsi="Calibri" w:cs="Calibri"/>
          <w:sz w:val="22"/>
          <w:szCs w:val="22"/>
          <w:highlight w:val="yellow"/>
        </w:rPr>
      </w:pPr>
    </w:p>
    <w:p w:rsidR="00416284" w:rsidRDefault="002F1E65">
      <w:pPr>
        <w:rPr>
          <w:rFonts w:ascii="Calibri" w:eastAsia="Calibri" w:hAnsi="Calibri" w:cs="Calibri"/>
          <w:sz w:val="22"/>
          <w:szCs w:val="22"/>
        </w:rPr>
      </w:pPr>
      <w:r>
        <w:rPr>
          <w:rFonts w:ascii="Calibri" w:eastAsia="Calibri" w:hAnsi="Calibri" w:cs="Calibri"/>
          <w:sz w:val="22"/>
          <w:szCs w:val="22"/>
          <w:highlight w:val="yellow"/>
        </w:rPr>
        <w:t>Por ejemplo: Si se requiere adquirir insumos o repuesto de un bien, la información que posee Espol podría ser: Marca, modelo, serie, código de inventario, etc.</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ESPECIFICACIONES TÉCNICAS DE LOS BIENES</w:t>
      </w:r>
    </w:p>
    <w:p w:rsidR="00416284" w:rsidRDefault="00416284">
      <w:pPr>
        <w:rPr>
          <w:rFonts w:ascii="Calibri" w:eastAsia="Calibri" w:hAnsi="Calibri" w:cs="Calibri"/>
          <w:b/>
          <w:bCs/>
          <w:sz w:val="22"/>
          <w:szCs w:val="22"/>
        </w:rPr>
      </w:pPr>
    </w:p>
    <w:tbl>
      <w:tblPr>
        <w:tblStyle w:val="ab"/>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1395"/>
        <w:gridCol w:w="1335"/>
        <w:gridCol w:w="3596"/>
        <w:gridCol w:w="1006"/>
        <w:gridCol w:w="1182"/>
      </w:tblGrid>
      <w:tr w:rsidR="00416284">
        <w:tc>
          <w:tcPr>
            <w:tcW w:w="809" w:type="dxa"/>
          </w:tcPr>
          <w:p w:rsidR="00416284" w:rsidRDefault="002F1E65">
            <w:pPr>
              <w:rPr>
                <w:rFonts w:ascii="Calibri" w:eastAsia="Calibri" w:hAnsi="Calibri" w:cs="Calibri"/>
                <w:b/>
                <w:bCs/>
              </w:rPr>
            </w:pPr>
            <w:bookmarkStart w:id="0" w:name="_heading=h.nvszjbq2eq1o" w:colFirst="0" w:colLast="0"/>
            <w:bookmarkEnd w:id="0"/>
            <w:r>
              <w:rPr>
                <w:rFonts w:ascii="Calibri" w:eastAsia="Calibri" w:hAnsi="Calibri" w:cs="Calibri"/>
                <w:b/>
                <w:bCs/>
              </w:rPr>
              <w:t>ítem</w:t>
            </w:r>
          </w:p>
        </w:tc>
        <w:tc>
          <w:tcPr>
            <w:tcW w:w="1395" w:type="dxa"/>
          </w:tcPr>
          <w:p w:rsidR="00416284" w:rsidRDefault="002F1E65">
            <w:pPr>
              <w:rPr>
                <w:rFonts w:ascii="Calibri" w:eastAsia="Calibri" w:hAnsi="Calibri" w:cs="Calibri"/>
                <w:b/>
                <w:bCs/>
              </w:rPr>
            </w:pPr>
            <w:r>
              <w:rPr>
                <w:rFonts w:ascii="Calibri" w:eastAsia="Calibri" w:hAnsi="Calibri" w:cs="Calibri"/>
                <w:b/>
                <w:bCs/>
              </w:rPr>
              <w:t xml:space="preserve">CPC </w:t>
            </w:r>
          </w:p>
        </w:tc>
        <w:tc>
          <w:tcPr>
            <w:tcW w:w="1335" w:type="dxa"/>
          </w:tcPr>
          <w:p w:rsidR="00416284" w:rsidRDefault="002F1E65">
            <w:pPr>
              <w:rPr>
                <w:rFonts w:ascii="Calibri" w:eastAsia="Calibri" w:hAnsi="Calibri" w:cs="Calibri"/>
                <w:b/>
                <w:bCs/>
              </w:rPr>
            </w:pPr>
            <w:r>
              <w:rPr>
                <w:rFonts w:ascii="Calibri" w:eastAsia="Calibri" w:hAnsi="Calibri" w:cs="Calibri"/>
                <w:b/>
                <w:bCs/>
              </w:rPr>
              <w:t>Atributo</w:t>
            </w:r>
          </w:p>
        </w:tc>
        <w:tc>
          <w:tcPr>
            <w:tcW w:w="3596" w:type="dxa"/>
          </w:tcPr>
          <w:p w:rsidR="00416284" w:rsidRDefault="002F1E65">
            <w:pPr>
              <w:rPr>
                <w:rFonts w:ascii="Calibri" w:eastAsia="Calibri" w:hAnsi="Calibri" w:cs="Calibri"/>
                <w:b/>
                <w:bCs/>
              </w:rPr>
            </w:pPr>
            <w:r>
              <w:rPr>
                <w:rFonts w:ascii="Calibri" w:eastAsia="Calibri" w:hAnsi="Calibri" w:cs="Calibri"/>
                <w:b/>
                <w:bCs/>
              </w:rPr>
              <w:t>Características, requisitos funcionales o tecnológicos</w:t>
            </w:r>
          </w:p>
        </w:tc>
        <w:tc>
          <w:tcPr>
            <w:tcW w:w="1006" w:type="dxa"/>
          </w:tcPr>
          <w:p w:rsidR="00416284" w:rsidRDefault="002F1E65">
            <w:pPr>
              <w:rPr>
                <w:rFonts w:ascii="Calibri" w:eastAsia="Calibri" w:hAnsi="Calibri" w:cs="Calibri"/>
                <w:b/>
                <w:bCs/>
              </w:rPr>
            </w:pPr>
            <w:r>
              <w:rPr>
                <w:rFonts w:ascii="Calibri" w:eastAsia="Calibri" w:hAnsi="Calibri" w:cs="Calibri"/>
                <w:b/>
                <w:bCs/>
              </w:rPr>
              <w:t>Cantidad</w:t>
            </w:r>
          </w:p>
        </w:tc>
        <w:tc>
          <w:tcPr>
            <w:tcW w:w="1182" w:type="dxa"/>
          </w:tcPr>
          <w:p w:rsidR="00416284" w:rsidRDefault="002F1E65">
            <w:pPr>
              <w:rPr>
                <w:rFonts w:ascii="Calibri" w:eastAsia="Calibri" w:hAnsi="Calibri" w:cs="Calibri"/>
                <w:b/>
                <w:bCs/>
              </w:rPr>
            </w:pPr>
            <w:r>
              <w:rPr>
                <w:rFonts w:ascii="Calibri" w:eastAsia="Calibri" w:hAnsi="Calibri" w:cs="Calibri"/>
                <w:b/>
                <w:bCs/>
              </w:rPr>
              <w:t>Unidad</w:t>
            </w:r>
          </w:p>
        </w:tc>
      </w:tr>
      <w:tr w:rsidR="00416284">
        <w:tc>
          <w:tcPr>
            <w:tcW w:w="809" w:type="dxa"/>
          </w:tcPr>
          <w:p w:rsidR="00416284" w:rsidRDefault="00416284">
            <w:pPr>
              <w:rPr>
                <w:rFonts w:ascii="Calibri" w:eastAsia="Calibri" w:hAnsi="Calibri" w:cs="Calibri"/>
                <w:b/>
                <w:bCs/>
              </w:rPr>
            </w:pPr>
          </w:p>
        </w:tc>
        <w:tc>
          <w:tcPr>
            <w:tcW w:w="1395" w:type="dxa"/>
          </w:tcPr>
          <w:p w:rsidR="00416284" w:rsidRDefault="00416284">
            <w:pPr>
              <w:rPr>
                <w:rFonts w:ascii="Calibri" w:eastAsia="Calibri" w:hAnsi="Calibri" w:cs="Calibri"/>
                <w:b/>
                <w:bCs/>
              </w:rPr>
            </w:pPr>
          </w:p>
        </w:tc>
        <w:tc>
          <w:tcPr>
            <w:tcW w:w="1335" w:type="dxa"/>
          </w:tcPr>
          <w:p w:rsidR="00416284" w:rsidRDefault="00416284">
            <w:pPr>
              <w:rPr>
                <w:rFonts w:ascii="Calibri" w:eastAsia="Calibri" w:hAnsi="Calibri" w:cs="Calibri"/>
                <w:b/>
                <w:bCs/>
              </w:rPr>
            </w:pPr>
          </w:p>
        </w:tc>
        <w:tc>
          <w:tcPr>
            <w:tcW w:w="3596" w:type="dxa"/>
          </w:tcPr>
          <w:p w:rsidR="00416284" w:rsidRDefault="00416284">
            <w:pPr>
              <w:rPr>
                <w:rFonts w:ascii="Calibri" w:eastAsia="Calibri" w:hAnsi="Calibri" w:cs="Calibri"/>
                <w:b/>
                <w:bCs/>
              </w:rPr>
            </w:pPr>
          </w:p>
        </w:tc>
        <w:tc>
          <w:tcPr>
            <w:tcW w:w="1006" w:type="dxa"/>
          </w:tcPr>
          <w:p w:rsidR="00416284" w:rsidRDefault="00416284">
            <w:pPr>
              <w:rPr>
                <w:rFonts w:ascii="Calibri" w:eastAsia="Calibri" w:hAnsi="Calibri" w:cs="Calibri"/>
                <w:b/>
                <w:bCs/>
              </w:rPr>
            </w:pPr>
          </w:p>
        </w:tc>
        <w:tc>
          <w:tcPr>
            <w:tcW w:w="1182" w:type="dxa"/>
          </w:tcPr>
          <w:p w:rsidR="00416284" w:rsidRDefault="00416284">
            <w:pPr>
              <w:rPr>
                <w:rFonts w:ascii="Calibri" w:eastAsia="Calibri" w:hAnsi="Calibri" w:cs="Calibri"/>
                <w:b/>
                <w:bCs/>
              </w:rPr>
            </w:pPr>
          </w:p>
        </w:tc>
      </w:tr>
      <w:tr w:rsidR="00416284">
        <w:tc>
          <w:tcPr>
            <w:tcW w:w="809" w:type="dxa"/>
          </w:tcPr>
          <w:p w:rsidR="00416284" w:rsidRDefault="00416284">
            <w:pPr>
              <w:rPr>
                <w:rFonts w:ascii="Calibri" w:eastAsia="Calibri" w:hAnsi="Calibri" w:cs="Calibri"/>
                <w:b/>
                <w:bCs/>
              </w:rPr>
            </w:pPr>
          </w:p>
        </w:tc>
        <w:tc>
          <w:tcPr>
            <w:tcW w:w="1395" w:type="dxa"/>
          </w:tcPr>
          <w:p w:rsidR="00416284" w:rsidRDefault="00416284">
            <w:pPr>
              <w:rPr>
                <w:rFonts w:ascii="Calibri" w:eastAsia="Calibri" w:hAnsi="Calibri" w:cs="Calibri"/>
                <w:b/>
                <w:bCs/>
              </w:rPr>
            </w:pPr>
          </w:p>
        </w:tc>
        <w:tc>
          <w:tcPr>
            <w:tcW w:w="1335" w:type="dxa"/>
          </w:tcPr>
          <w:p w:rsidR="00416284" w:rsidRDefault="00416284">
            <w:pPr>
              <w:rPr>
                <w:rFonts w:ascii="Calibri" w:eastAsia="Calibri" w:hAnsi="Calibri" w:cs="Calibri"/>
                <w:b/>
                <w:bCs/>
              </w:rPr>
            </w:pPr>
          </w:p>
        </w:tc>
        <w:tc>
          <w:tcPr>
            <w:tcW w:w="3596" w:type="dxa"/>
          </w:tcPr>
          <w:p w:rsidR="00416284" w:rsidRDefault="00416284">
            <w:pPr>
              <w:rPr>
                <w:rFonts w:ascii="Calibri" w:eastAsia="Calibri" w:hAnsi="Calibri" w:cs="Calibri"/>
                <w:b/>
                <w:bCs/>
              </w:rPr>
            </w:pPr>
          </w:p>
        </w:tc>
        <w:tc>
          <w:tcPr>
            <w:tcW w:w="1006" w:type="dxa"/>
          </w:tcPr>
          <w:p w:rsidR="00416284" w:rsidRDefault="00416284">
            <w:pPr>
              <w:rPr>
                <w:rFonts w:ascii="Calibri" w:eastAsia="Calibri" w:hAnsi="Calibri" w:cs="Calibri"/>
                <w:b/>
                <w:bCs/>
              </w:rPr>
            </w:pPr>
          </w:p>
        </w:tc>
        <w:tc>
          <w:tcPr>
            <w:tcW w:w="1182" w:type="dxa"/>
          </w:tcPr>
          <w:p w:rsidR="00416284" w:rsidRDefault="00416284">
            <w:pPr>
              <w:rPr>
                <w:rFonts w:ascii="Calibri" w:eastAsia="Calibri" w:hAnsi="Calibri" w:cs="Calibri"/>
                <w:b/>
                <w:bCs/>
              </w:rPr>
            </w:pPr>
          </w:p>
        </w:tc>
      </w:tr>
    </w:tbl>
    <w:p w:rsidR="00416284" w:rsidRDefault="00416284">
      <w:pPr>
        <w:rPr>
          <w:rFonts w:ascii="Calibri" w:eastAsia="Calibri" w:hAnsi="Calibri" w:cs="Calibri"/>
          <w:b/>
          <w:bCs/>
          <w:sz w:val="22"/>
          <w:szCs w:val="22"/>
        </w:rPr>
      </w:pP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PLAZO CONTRACTUAL DE EJECUCIÓN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a partir del día siguiente a la suscripción del contrato </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notificación por escrito por parte del administrador del contrato respecto de la disponibilidad del anticipo</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desde cualquier otra condición de acuerdo a la naturalez</w:t>
      </w:r>
      <w:r>
        <w:rPr>
          <w:rFonts w:ascii="Calibri" w:eastAsia="Calibri" w:hAnsi="Calibri" w:cs="Calibri"/>
          <w:sz w:val="22"/>
          <w:szCs w:val="22"/>
          <w:highlight w:val="green"/>
        </w:rPr>
        <w:t>a del contrato</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Descripción de otra condición de acuerdo a la naturaleza del contrato:</w:t>
      </w:r>
      <w:r>
        <w:rPr>
          <w:rFonts w:ascii="Calibri" w:eastAsia="Calibri" w:hAnsi="Calibri" w:cs="Calibri"/>
          <w:sz w:val="22"/>
          <w:szCs w:val="22"/>
        </w:rPr>
        <w:t xml:space="preserve"> </w:t>
      </w:r>
      <w:r>
        <w:rPr>
          <w:rFonts w:ascii="Calibri" w:eastAsia="Calibri" w:hAnsi="Calibri" w:cs="Calibri"/>
          <w:sz w:val="22"/>
          <w:szCs w:val="22"/>
          <w:highlight w:val="green"/>
        </w:rPr>
        <w:t>indicarla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el artículo 319 del RGLOSNCP.</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8.1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 xml:space="preserve">8.1.1 </w:t>
      </w:r>
      <w:r>
        <w:rPr>
          <w:rFonts w:ascii="Calibri" w:eastAsia="Calibri" w:hAnsi="Calibri" w:cs="Calibri"/>
          <w:sz w:val="22"/>
          <w:szCs w:val="22"/>
          <w:highlight w:val="green"/>
        </w:rPr>
        <w:tab/>
        <w:t>Detallar el plazo parcial en días (de ser el caso)</w:t>
      </w:r>
    </w:p>
    <w:p w:rsidR="00416284" w:rsidRDefault="00416284">
      <w:pPr>
        <w:jc w:val="cente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FORMA Y CONDICIONES DE PAGO</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10.1 – Forma de pago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lastRenderedPageBreak/>
        <w:t xml:space="preserve">El pago se realizará de la siguiente manera: </w:t>
      </w:r>
    </w:p>
    <w:p w:rsidR="00416284" w:rsidRDefault="002F1E65">
      <w:pPr>
        <w:numPr>
          <w:ilvl w:val="0"/>
          <w:numId w:val="21"/>
        </w:numPr>
        <w:pBdr>
          <w:top w:val="nil"/>
          <w:left w:val="nil"/>
          <w:bottom w:val="nil"/>
          <w:right w:val="nil"/>
          <w:between w:val="nil"/>
        </w:pBdr>
        <w:spacing w:after="160"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rsidR="00416284" w:rsidRDefault="002F1E65">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Otra: Mensual, trimestral, bimestral, etc.</w:t>
      </w:r>
    </w:p>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numPr>
          <w:ilvl w:val="0"/>
          <w:numId w:val="21"/>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Anticipo: 0%</w:t>
      </w: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rsidR="00416284" w:rsidRDefault="002F1E65">
      <w:pPr>
        <w:numPr>
          <w:ilvl w:val="1"/>
          <w:numId w:val="2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rsidR="00416284" w:rsidRDefault="002F1E65">
      <w:pPr>
        <w:numPr>
          <w:ilvl w:val="1"/>
          <w:numId w:val="21"/>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bimestral, etc.</w:t>
      </w: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10.2. Procedimiento para la tramitación de pagos, con plazos de aprobación y pago.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bookmarkStart w:id="1" w:name="_heading=h.lbx2tnggbe2l" w:colFirst="0" w:colLast="0"/>
      <w:bookmarkEnd w:id="1"/>
      <w:r>
        <w:rPr>
          <w:rFonts w:ascii="Calibri" w:eastAsia="Calibri" w:hAnsi="Calibri" w:cs="Calibri"/>
          <w:sz w:val="22"/>
          <w:szCs w:val="22"/>
        </w:rPr>
        <w:t>Con el fin de dar cumplimiento a lo establecido en el numeral 11 del artículo Art. 83.- Contenido del pliego Reglamento General a la Ley Orgánica del Sistema Nacional de Contratación Pública (RGLOSNCP), la ESPOL ha levantado el procedimiento “PCD-FIN-007 -</w:t>
      </w:r>
      <w:r>
        <w:rPr>
          <w:rFonts w:ascii="Calibri" w:eastAsia="Calibri" w:hAnsi="Calibri" w:cs="Calibri"/>
          <w:sz w:val="22"/>
          <w:szCs w:val="22"/>
        </w:rPr>
        <w:t xml:space="preserve"> PAGO DE PROVEEDORES- PROCESOS SERCOP” al cual deben alinearse todos los involucrados en el proceso. El documento será publicado en el portal de compras públicas del SERCOP.  </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10.3 Documentos habilitantes para el pago:</w:t>
      </w:r>
    </w:p>
    <w:p w:rsidR="00416284" w:rsidRDefault="00416284">
      <w:pPr>
        <w:ind w:left="993" w:hanging="293"/>
        <w:jc w:val="both"/>
        <w:rPr>
          <w:rFonts w:ascii="Calibri" w:eastAsia="Calibri" w:hAnsi="Calibri" w:cs="Calibri"/>
          <w:sz w:val="22"/>
          <w:szCs w:val="22"/>
        </w:rPr>
      </w:pP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parcial/definitiva firmada electrónicamente.</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rsidR="00416284" w:rsidRDefault="002F1E65">
      <w:pPr>
        <w:numPr>
          <w:ilvl w:val="0"/>
          <w:numId w:val="2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De e</w:t>
      </w:r>
      <w:r>
        <w:rPr>
          <w:rFonts w:ascii="Calibri" w:eastAsia="Calibri" w:hAnsi="Calibri" w:cs="Calibri"/>
          <w:sz w:val="22"/>
          <w:szCs w:val="22"/>
        </w:rPr>
        <w:t>xistir pagos parciales, el pago final se efectuará contra entrega final de los bienes, y la suscripción del acta entrega – recepción definitiva en cumplimiento al Art. 367 del Reglamento a la Ley Orgánica Sistema Nacional Contratación Pública.</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10.4 Pagos indebidos:</w:t>
      </w:r>
    </w:p>
    <w:p w:rsidR="00416284" w:rsidRDefault="002F1E65">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entrega de los bienes, sobre cualquier pago indebido por error de cálculo o por cualquier otra razón, debidamente justificada,</w:t>
      </w:r>
      <w:r>
        <w:rPr>
          <w:rFonts w:ascii="Calibri" w:eastAsia="Calibri" w:hAnsi="Calibri" w:cs="Calibri"/>
          <w:sz w:val="22"/>
          <w:szCs w:val="22"/>
        </w:rPr>
        <w:t xml:space="preserve"> obligándose la empresa contratada a satisfacer las reclamaciones que por este motivo llegare a plantear ESPOL, reconociéndose el interés calculado a la tasa máxima del interés convencional, establecido por la Junta de Política y Regulación Monetaria y Fin</w:t>
      </w:r>
      <w:r>
        <w:rPr>
          <w:rFonts w:ascii="Calibri" w:eastAsia="Calibri" w:hAnsi="Calibri" w:cs="Calibri"/>
          <w:sz w:val="22"/>
          <w:szCs w:val="22"/>
        </w:rPr>
        <w:t>anciera.</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PRECIO DE LA OFERTA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u w:val="single"/>
        </w:rPr>
      </w:pPr>
      <w:r>
        <w:rPr>
          <w:rFonts w:ascii="Calibri" w:eastAsia="Calibri" w:hAnsi="Calibri" w:cs="Calibri"/>
          <w:sz w:val="22"/>
          <w:szCs w:val="22"/>
          <w:u w:val="single"/>
        </w:rPr>
        <w:t>El precio de la oferta deberá incluir lo siguiente:</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Los bienes deben ser nuevos de paquete</w:t>
      </w:r>
    </w:p>
    <w:p w:rsidR="00416284" w:rsidRDefault="002F1E65">
      <w:pPr>
        <w:jc w:val="both"/>
        <w:rPr>
          <w:rFonts w:ascii="Calibri" w:eastAsia="Calibri" w:hAnsi="Calibri" w:cs="Calibri"/>
          <w:sz w:val="22"/>
          <w:szCs w:val="22"/>
        </w:rPr>
      </w:pPr>
      <w:r>
        <w:rPr>
          <w:rFonts w:ascii="Calibri" w:eastAsia="Calibri" w:hAnsi="Calibri" w:cs="Calibri"/>
          <w:sz w:val="22"/>
          <w:szCs w:val="22"/>
        </w:rPr>
        <w:t>- Transporte hasta el sitio de entrega, costo del seguro correspondiente, instalación y montaje respectivo, costo de los materiales</w:t>
      </w:r>
      <w:r>
        <w:rPr>
          <w:rFonts w:ascii="Calibri" w:eastAsia="Calibri" w:hAnsi="Calibri" w:cs="Calibri"/>
          <w:sz w:val="22"/>
          <w:szCs w:val="22"/>
        </w:rPr>
        <w:t xml:space="preserve"> necesarios, costo de las pruebas, costo de la capacitación de uso y operación del bien (en caso de que aplique)</w:t>
      </w:r>
    </w:p>
    <w:p w:rsidR="00416284" w:rsidRDefault="002F1E65">
      <w:pPr>
        <w:jc w:val="both"/>
        <w:rPr>
          <w:rFonts w:ascii="Calibri" w:eastAsia="Calibri" w:hAnsi="Calibri" w:cs="Calibri"/>
          <w:sz w:val="22"/>
          <w:szCs w:val="22"/>
        </w:rPr>
      </w:pPr>
      <w:bookmarkStart w:id="2" w:name="_heading=h.3iq3pj2exue4" w:colFirst="0" w:colLast="0"/>
      <w:bookmarkEnd w:id="2"/>
      <w:r>
        <w:rPr>
          <w:rFonts w:ascii="Calibri" w:eastAsia="Calibri" w:hAnsi="Calibri" w:cs="Calibri"/>
          <w:sz w:val="22"/>
          <w:szCs w:val="22"/>
        </w:rPr>
        <w:lastRenderedPageBreak/>
        <w:t>- El precio de la oferta deberá cubrir todas las actividades y costos necesarios para que el oferente entregue los bienes objeto de la contrata</w:t>
      </w:r>
      <w:r>
        <w:rPr>
          <w:rFonts w:ascii="Calibri" w:eastAsia="Calibri" w:hAnsi="Calibri" w:cs="Calibri"/>
          <w:sz w:val="22"/>
          <w:szCs w:val="22"/>
        </w:rPr>
        <w:t>ción en cumplimiento de las especificaciones técnicas correspondientes y a plena satisfacción de la entidad contratante</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tabs>
          <w:tab w:val="left" w:pos="142"/>
        </w:tabs>
        <w:ind w:left="0" w:firstLine="0"/>
        <w:jc w:val="both"/>
        <w:rPr>
          <w:rFonts w:ascii="Calibri" w:eastAsia="Calibri" w:hAnsi="Calibri" w:cs="Calibri"/>
          <w:color w:val="000000"/>
          <w:sz w:val="22"/>
          <w:szCs w:val="22"/>
        </w:rPr>
      </w:pPr>
      <w:r>
        <w:rPr>
          <w:rFonts w:ascii="Calibri" w:eastAsia="Calibri" w:hAnsi="Calibri" w:cs="Calibri"/>
          <w:b/>
          <w:bCs/>
          <w:color w:val="000000"/>
          <w:sz w:val="22"/>
          <w:szCs w:val="22"/>
        </w:rPr>
        <w:t>PRESUPUESTO REFERENCIAL</w:t>
      </w:r>
    </w:p>
    <w:p w:rsidR="00416284" w:rsidRDefault="00416284">
      <w:pPr>
        <w:pBdr>
          <w:top w:val="nil"/>
          <w:left w:val="nil"/>
          <w:bottom w:val="nil"/>
          <w:right w:val="nil"/>
          <w:between w:val="nil"/>
        </w:pBdr>
        <w:tabs>
          <w:tab w:val="left" w:pos="142"/>
        </w:tabs>
        <w:jc w:val="both"/>
        <w:rPr>
          <w:rFonts w:ascii="Calibri" w:eastAsia="Calibri" w:hAnsi="Calibri" w:cs="Calibri"/>
          <w:b/>
          <w:bCs/>
          <w:color w:val="000000"/>
          <w:sz w:val="22"/>
          <w:szCs w:val="22"/>
        </w:rPr>
      </w:pPr>
    </w:p>
    <w:tbl>
      <w:tblPr>
        <w:tblStyle w:val="a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416284">
        <w:tc>
          <w:tcPr>
            <w:tcW w:w="756" w:type="dxa"/>
          </w:tcPr>
          <w:p w:rsidR="00416284" w:rsidRDefault="002F1E65">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416284" w:rsidRDefault="002F1E65">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416284" w:rsidRDefault="002F1E65">
            <w:pPr>
              <w:tabs>
                <w:tab w:val="left" w:pos="142"/>
              </w:tabs>
              <w:rPr>
                <w:rFonts w:ascii="Calibri" w:eastAsia="Calibri" w:hAnsi="Calibri" w:cs="Calibri"/>
                <w:b/>
                <w:bCs/>
              </w:rPr>
            </w:pPr>
            <w:r>
              <w:rPr>
                <w:rFonts w:ascii="Calibri" w:eastAsia="Calibri" w:hAnsi="Calibri" w:cs="Calibri"/>
                <w:b/>
                <w:bCs/>
              </w:rPr>
              <w:t>Descripción del bien</w:t>
            </w:r>
          </w:p>
        </w:tc>
        <w:tc>
          <w:tcPr>
            <w:tcW w:w="1006" w:type="dxa"/>
          </w:tcPr>
          <w:p w:rsidR="00416284" w:rsidRDefault="002F1E65">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416284" w:rsidRDefault="002F1E65">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416284" w:rsidRDefault="002F1E65">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416284" w:rsidRDefault="002F1E65">
            <w:pPr>
              <w:tabs>
                <w:tab w:val="left" w:pos="142"/>
              </w:tabs>
              <w:rPr>
                <w:rFonts w:ascii="Calibri" w:eastAsia="Calibri" w:hAnsi="Calibri" w:cs="Calibri"/>
                <w:b/>
                <w:bCs/>
              </w:rPr>
            </w:pPr>
            <w:r>
              <w:rPr>
                <w:rFonts w:ascii="Calibri" w:eastAsia="Calibri" w:hAnsi="Calibri" w:cs="Calibri"/>
                <w:b/>
                <w:bCs/>
              </w:rPr>
              <w:t>Precio total</w:t>
            </w: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bl>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LUGAR DE ENTREGA DE LOS BIENES </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rsidR="00416284" w:rsidRDefault="002F1E65">
      <w:pPr>
        <w:ind w:right="460"/>
        <w:rPr>
          <w:rFonts w:ascii="Calibri" w:eastAsia="Calibri" w:hAnsi="Calibri" w:cs="Calibri"/>
          <w:sz w:val="22"/>
          <w:szCs w:val="22"/>
          <w:highlight w:val="green"/>
        </w:rPr>
      </w:pPr>
      <w:r>
        <w:rPr>
          <w:rFonts w:ascii="Calibri" w:eastAsia="Calibri" w:hAnsi="Calibri" w:cs="Calibri"/>
          <w:sz w:val="22"/>
          <w:szCs w:val="22"/>
          <w:highlight w:val="green"/>
        </w:rPr>
        <w:t xml:space="preserve">Provincia: </w:t>
      </w:r>
    </w:p>
    <w:p w:rsidR="00416284" w:rsidRDefault="002F1E65">
      <w:pPr>
        <w:ind w:right="1279"/>
        <w:rPr>
          <w:rFonts w:ascii="Calibri" w:eastAsia="Calibri" w:hAnsi="Calibri" w:cs="Calibri"/>
          <w:sz w:val="22"/>
          <w:szCs w:val="22"/>
          <w:highlight w:val="green"/>
        </w:rPr>
      </w:pPr>
      <w:r>
        <w:rPr>
          <w:rFonts w:ascii="Calibri" w:eastAsia="Calibri" w:hAnsi="Calibri" w:cs="Calibri"/>
          <w:sz w:val="22"/>
          <w:szCs w:val="22"/>
          <w:highlight w:val="green"/>
        </w:rPr>
        <w:t xml:space="preserve">Dirección: </w:t>
      </w:r>
    </w:p>
    <w:p w:rsidR="00416284" w:rsidRDefault="002F1E65">
      <w:pPr>
        <w:ind w:right="1279"/>
        <w:rPr>
          <w:rFonts w:ascii="Calibri" w:eastAsia="Calibri" w:hAnsi="Calibri" w:cs="Calibri"/>
          <w:sz w:val="22"/>
          <w:szCs w:val="22"/>
        </w:rPr>
      </w:pPr>
      <w:r>
        <w:rPr>
          <w:rFonts w:ascii="Calibri" w:eastAsia="Calibri" w:hAnsi="Calibri" w:cs="Calibri"/>
          <w:sz w:val="22"/>
          <w:szCs w:val="22"/>
          <w:highlight w:val="green"/>
        </w:rPr>
        <w:t>Dependencia / área:</w:t>
      </w:r>
      <w:r>
        <w:rPr>
          <w:rFonts w:ascii="Calibri" w:eastAsia="Calibri" w:hAnsi="Calibri" w:cs="Calibri"/>
          <w:sz w:val="22"/>
          <w:szCs w:val="22"/>
        </w:rPr>
        <w:t xml:space="preserve"> </w:t>
      </w: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APLICA PRINCIPIO DE VIGENCIA TECNOLÓGICA</w:t>
      </w:r>
    </w:p>
    <w:p w:rsidR="00416284" w:rsidRDefault="00416284">
      <w:pPr>
        <w:pBdr>
          <w:top w:val="nil"/>
          <w:left w:val="nil"/>
          <w:bottom w:val="nil"/>
          <w:right w:val="nil"/>
          <w:between w:val="nil"/>
        </w:pBdr>
        <w:jc w:val="both"/>
        <w:rPr>
          <w:rFonts w:ascii="Calibri" w:eastAsia="Calibri" w:hAnsi="Calibri" w:cs="Calibri"/>
          <w:b/>
          <w:bCs/>
          <w:color w:val="000000"/>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Si o No aplica</w:t>
      </w:r>
    </w:p>
    <w:p w:rsidR="00416284" w:rsidRDefault="002F1E65">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rsidR="00416284" w:rsidRDefault="002F1E65">
      <w:pPr>
        <w:pBdr>
          <w:top w:val="nil"/>
          <w:left w:val="nil"/>
          <w:bottom w:val="nil"/>
          <w:right w:val="nil"/>
          <w:between w:val="nil"/>
        </w:pBdr>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 xml:space="preserve">De acuerdo </w:t>
      </w:r>
      <w:r>
        <w:rPr>
          <w:rFonts w:ascii="Calibri" w:eastAsia="Calibri" w:hAnsi="Calibri" w:cs="Calibri"/>
          <w:sz w:val="22"/>
          <w:szCs w:val="22"/>
          <w:highlight w:val="yellow"/>
        </w:rPr>
        <w:t xml:space="preserve">con </w:t>
      </w:r>
      <w:r>
        <w:rPr>
          <w:rFonts w:ascii="Calibri" w:eastAsia="Calibri" w:hAnsi="Calibri" w:cs="Calibri"/>
          <w:color w:val="000000"/>
          <w:sz w:val="22"/>
          <w:szCs w:val="22"/>
          <w:highlight w:val="yellow"/>
        </w:rPr>
        <w:t xml:space="preserve"> lo establecido en </w:t>
      </w:r>
      <w:r>
        <w:rPr>
          <w:rFonts w:ascii="Calibri" w:eastAsia="Calibri" w:hAnsi="Calibri" w:cs="Calibri"/>
          <w:sz w:val="22"/>
          <w:szCs w:val="22"/>
          <w:highlight w:val="yellow"/>
        </w:rPr>
        <w:t xml:space="preserve">el </w:t>
      </w:r>
      <w:r>
        <w:rPr>
          <w:rFonts w:ascii="Calibri" w:eastAsia="Calibri" w:hAnsi="Calibri" w:cs="Calibri"/>
          <w:color w:val="000000"/>
          <w:sz w:val="22"/>
          <w:szCs w:val="22"/>
          <w:highlight w:val="yellow"/>
        </w:rPr>
        <w:t>Art. 69 del RGLONSCP que señala: “</w:t>
      </w:r>
      <w:r>
        <w:rPr>
          <w:rFonts w:ascii="Calibri" w:eastAsia="Calibri" w:hAnsi="Calibri" w:cs="Calibri"/>
          <w:i/>
          <w:iCs/>
          <w:color w:val="000000"/>
          <w:sz w:val="22"/>
          <w:szCs w:val="22"/>
          <w:highlight w:val="yellow"/>
        </w:rPr>
        <w:t xml:space="preserve">Principio de vigencia tecnológica.- En virtud del principio de vigencia tecnológica, se debe garantizar las condiciones de calidad necesarias de acuerdo con los avances científicos y tecnológicos existentes, a fin de que determinados bienes adquiridos por </w:t>
      </w:r>
      <w:r>
        <w:rPr>
          <w:rFonts w:ascii="Calibri" w:eastAsia="Calibri" w:hAnsi="Calibri" w:cs="Calibri"/>
          <w:i/>
          <w:iCs/>
          <w:color w:val="000000"/>
          <w:sz w:val="22"/>
          <w:szCs w:val="22"/>
          <w:highlight w:val="yellow"/>
        </w:rPr>
        <w:t>la entidad contratante cumplan de manera efectiva con su finalidad, en condiciones de perfecto funcionamiento, desde el primer día de adquiridos hasta el último de su vida útil.</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i/>
          <w:iCs/>
          <w:color w:val="000000"/>
          <w:sz w:val="22"/>
          <w:szCs w:val="22"/>
          <w:highlight w:val="yellow"/>
        </w:rPr>
        <w:t xml:space="preserve"> </w:t>
      </w:r>
    </w:p>
    <w:p w:rsidR="00416284" w:rsidRDefault="002F1E65">
      <w:pPr>
        <w:pBdr>
          <w:top w:val="nil"/>
          <w:left w:val="nil"/>
          <w:bottom w:val="nil"/>
          <w:right w:val="nil"/>
          <w:between w:val="nil"/>
        </w:pBdr>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Para tal efecto, en las contrataciones de adquisición de bienes, que no cons</w:t>
      </w:r>
      <w:r>
        <w:rPr>
          <w:rFonts w:ascii="Calibri" w:eastAsia="Calibri" w:hAnsi="Calibri" w:cs="Calibri"/>
          <w:i/>
          <w:iCs/>
          <w:color w:val="000000"/>
          <w:sz w:val="22"/>
          <w:szCs w:val="22"/>
          <w:highlight w:val="yellow"/>
        </w:rPr>
        <w:t xml:space="preserve">ten en el Catálogo Electrónico, las entidades contratantes, de manera obligatoria determinarán en los pliegos y el contrato, los requisitos y condiciones necesarios que deberán cumplir los oferentes, con la finalidad de garantizar el principio de vigencia </w:t>
      </w:r>
      <w:r>
        <w:rPr>
          <w:rFonts w:ascii="Calibri" w:eastAsia="Calibri" w:hAnsi="Calibri" w:cs="Calibri"/>
          <w:i/>
          <w:iCs/>
          <w:color w:val="000000"/>
          <w:sz w:val="22"/>
          <w:szCs w:val="22"/>
          <w:highlight w:val="yellow"/>
        </w:rPr>
        <w:t>tecnológica…”</w:t>
      </w:r>
    </w:p>
    <w:p w:rsidR="00416284" w:rsidRDefault="00416284">
      <w:pPr>
        <w:pBdr>
          <w:top w:val="nil"/>
          <w:left w:val="nil"/>
          <w:bottom w:val="nil"/>
          <w:right w:val="nil"/>
          <w:between w:val="nil"/>
        </w:pBdr>
        <w:jc w:val="both"/>
        <w:rPr>
          <w:rFonts w:ascii="Calibri" w:eastAsia="Calibri" w:hAnsi="Calibri" w:cs="Calibri"/>
          <w:sz w:val="22"/>
          <w:szCs w:val="22"/>
          <w:highlight w:val="yellow"/>
        </w:rPr>
      </w:pP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w:t>
      </w:r>
      <w:r>
        <w:rPr>
          <w:rFonts w:ascii="Calibri" w:eastAsia="Calibri" w:hAnsi="Calibri" w:cs="Calibri"/>
          <w:i/>
          <w:iCs/>
          <w:sz w:val="22"/>
          <w:szCs w:val="22"/>
          <w:highlight w:val="yellow"/>
        </w:rPr>
        <w:t>ra lo cual deberán obtener previamente la respectiva certificación presupuestaria, y planificar oportunamente los plazos de ejecución de dichas obligaciones.</w:t>
      </w:r>
    </w:p>
    <w:p w:rsidR="00416284" w:rsidRDefault="00416284">
      <w:pPr>
        <w:pBdr>
          <w:top w:val="nil"/>
          <w:left w:val="nil"/>
          <w:bottom w:val="nil"/>
          <w:right w:val="nil"/>
          <w:between w:val="nil"/>
        </w:pBd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w:t>
      </w:r>
      <w:r>
        <w:rPr>
          <w:rFonts w:ascii="Calibri" w:eastAsia="Calibri" w:hAnsi="Calibri" w:cs="Calibri"/>
          <w:i/>
          <w:iCs/>
          <w:sz w:val="22"/>
          <w:szCs w:val="22"/>
          <w:highlight w:val="yellow"/>
        </w:rPr>
        <w:t xml:space="preserve"> con cargo la garantía técnica que emita el contratista.</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w:t>
      </w:r>
      <w:r>
        <w:rPr>
          <w:rFonts w:ascii="Calibri" w:eastAsia="Calibri" w:hAnsi="Calibri" w:cs="Calibri"/>
          <w:i/>
          <w:iCs/>
          <w:sz w:val="22"/>
          <w:szCs w:val="22"/>
          <w:highlight w:val="yellow"/>
        </w:rPr>
        <w:t>alor de repuestos, una vez que se ha recibido a satisfacción el servicio y contra la presentación de la correspondiente factura.</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lastRenderedPageBreak/>
        <w:t>Para la prestación de los servicios de mantenimiento correctivo, las entidades contratantes deberán cancelar los valores corre</w:t>
      </w:r>
      <w:r>
        <w:rPr>
          <w:rFonts w:ascii="Calibri" w:eastAsia="Calibri" w:hAnsi="Calibri" w:cs="Calibri"/>
          <w:i/>
          <w:iCs/>
          <w:sz w:val="22"/>
          <w:szCs w:val="22"/>
          <w:highlight w:val="yellow"/>
        </w:rPr>
        <w:t>spondientes, una vez que se ha recibido a satisfacción el servicio y contra la presentación de la factura, salvo que el desperfecto corresponda a defectos de fábrica del bien.</w:t>
      </w:r>
    </w:p>
    <w:p w:rsidR="00416284" w:rsidRDefault="00416284">
      <w:pPr>
        <w:jc w:val="both"/>
        <w:rPr>
          <w:rFonts w:ascii="Calibri" w:eastAsia="Calibri" w:hAnsi="Calibri" w:cs="Calibri"/>
          <w:i/>
          <w:iCs/>
          <w:sz w:val="22"/>
          <w:szCs w:val="22"/>
          <w:highlight w:val="yellow"/>
        </w:rPr>
      </w:pPr>
    </w:p>
    <w:p w:rsidR="00416284" w:rsidRDefault="002F1E65">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w:t>
      </w:r>
      <w:r>
        <w:rPr>
          <w:rFonts w:ascii="Calibri" w:eastAsia="Calibri" w:hAnsi="Calibri" w:cs="Calibri"/>
          <w:i/>
          <w:iCs/>
          <w:sz w:val="22"/>
          <w:szCs w:val="22"/>
          <w:highlight w:val="yellow"/>
          <w:u w:val="single"/>
        </w:rPr>
        <w:t>stos adicionales de mantenimiento preventivo y correctivo que se requieran producto de la vigencia tecnológica.</w:t>
      </w:r>
      <w:r>
        <w:rPr>
          <w:rFonts w:ascii="Calibri" w:eastAsia="Calibri" w:hAnsi="Calibri" w:cs="Calibri"/>
          <w:i/>
          <w:iCs/>
          <w:sz w:val="22"/>
          <w:szCs w:val="22"/>
          <w:highlight w:val="yellow"/>
        </w:rPr>
        <w:t>”</w:t>
      </w:r>
    </w:p>
    <w:p w:rsidR="00416284" w:rsidRDefault="002F1E65">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t>15.1 Vida Útil de los bienes (de ser el caso)</w:t>
      </w:r>
    </w:p>
    <w:p w:rsidR="00416284" w:rsidRDefault="002F1E65">
      <w:pPr>
        <w:spacing w:before="240" w:after="240"/>
        <w:jc w:val="both"/>
        <w:rPr>
          <w:rFonts w:ascii="Calibri" w:eastAsia="Calibri" w:hAnsi="Calibri" w:cs="Calibri"/>
          <w:sz w:val="22"/>
          <w:szCs w:val="22"/>
          <w:highlight w:val="white"/>
        </w:rPr>
      </w:pPr>
      <w:r>
        <w:rPr>
          <w:rFonts w:ascii="Calibri" w:eastAsia="Calibri" w:hAnsi="Calibri" w:cs="Calibri"/>
          <w:sz w:val="22"/>
          <w:szCs w:val="22"/>
          <w:highlight w:val="green"/>
        </w:rPr>
        <w:t>Indicar los años de vida útil de los bienes señalados en la sección 9.- ESPECIFICACIONES TÉCNICAS DE LOS BIENES.</w:t>
      </w: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GARANTÍAS </w:t>
      </w:r>
    </w:p>
    <w:p w:rsidR="00416284" w:rsidRDefault="00416284">
      <w:pPr>
        <w:pBdr>
          <w:top w:val="nil"/>
          <w:left w:val="nil"/>
          <w:bottom w:val="nil"/>
          <w:right w:val="nil"/>
          <w:between w:val="nil"/>
        </w:pBdr>
        <w:ind w:left="5464"/>
        <w:jc w:val="both"/>
        <w:rPr>
          <w:rFonts w:ascii="Calibri" w:eastAsia="Calibri" w:hAnsi="Calibri" w:cs="Calibri"/>
          <w:b/>
          <w:bCs/>
          <w:sz w:val="22"/>
          <w:szCs w:val="22"/>
        </w:rPr>
      </w:pPr>
    </w:p>
    <w:p w:rsidR="00416284" w:rsidRDefault="002F1E65">
      <w:pPr>
        <w:pBdr>
          <w:top w:val="nil"/>
          <w:left w:val="nil"/>
          <w:bottom w:val="nil"/>
          <w:right w:val="nil"/>
          <w:between w:val="nil"/>
        </w:pBdr>
        <w:spacing w:after="160" w:line="259" w:lineRule="auto"/>
        <w:jc w:val="both"/>
        <w:rPr>
          <w:rFonts w:ascii="Calibri" w:eastAsia="Calibri" w:hAnsi="Calibri" w:cs="Calibri"/>
          <w:b/>
          <w:bCs/>
          <w:color w:val="000000"/>
          <w:sz w:val="22"/>
          <w:szCs w:val="22"/>
        </w:rPr>
      </w:pPr>
      <w:r>
        <w:rPr>
          <w:rFonts w:ascii="Calibri" w:eastAsia="Calibri" w:hAnsi="Calibri" w:cs="Calibri"/>
          <w:b/>
          <w:bCs/>
          <w:sz w:val="22"/>
          <w:szCs w:val="22"/>
        </w:rPr>
        <w:t xml:space="preserve">16.1. </w:t>
      </w:r>
      <w:r>
        <w:rPr>
          <w:rFonts w:ascii="Calibri" w:eastAsia="Calibri" w:hAnsi="Calibri" w:cs="Calibri"/>
          <w:b/>
          <w:bCs/>
          <w:color w:val="000000"/>
          <w:sz w:val="22"/>
          <w:szCs w:val="22"/>
        </w:rPr>
        <w:t>Garantía de fiel cumplimiento del contrato – FCC</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yellow"/>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Ley Orgánica del Sistema Nacional de Contratación Pública</w:t>
      </w:r>
    </w:p>
    <w:p w:rsidR="00416284" w:rsidRDefault="00416284">
      <w:pPr>
        <w:jc w:val="both"/>
        <w:rPr>
          <w:rFonts w:ascii="Calibri" w:eastAsia="Calibri" w:hAnsi="Calibri" w:cs="Calibri"/>
          <w:color w:val="000000"/>
          <w:sz w:val="22"/>
          <w:szCs w:val="22"/>
        </w:rPr>
      </w:pPr>
    </w:p>
    <w:p w:rsidR="00416284" w:rsidRDefault="002F1E65">
      <w:pPr>
        <w:jc w:val="both"/>
        <w:rPr>
          <w:rFonts w:ascii="Calibri" w:eastAsia="Calibri" w:hAnsi="Calibri" w:cs="Calibri"/>
          <w:i/>
          <w:iCs/>
          <w:color w:val="000000"/>
          <w:sz w:val="22"/>
          <w:szCs w:val="22"/>
        </w:rPr>
      </w:pPr>
      <w:r>
        <w:rPr>
          <w:rFonts w:ascii="Calibri" w:eastAsia="Calibri" w:hAnsi="Calibri" w:cs="Calibri"/>
          <w:color w:val="000000"/>
          <w:sz w:val="22"/>
          <w:szCs w:val="22"/>
          <w:highlight w:val="yellow"/>
        </w:rPr>
        <w:t>A</w:t>
      </w:r>
      <w:r>
        <w:rPr>
          <w:rFonts w:ascii="Calibri" w:eastAsia="Calibri" w:hAnsi="Calibri" w:cs="Calibri"/>
          <w:i/>
          <w:iCs/>
          <w:color w:val="000000"/>
          <w:sz w:val="22"/>
          <w:szCs w:val="22"/>
          <w:highlight w:val="yellow"/>
        </w:rPr>
        <w:t xml:space="preserve">rt. 85.- Garantía de fiel </w:t>
      </w:r>
      <w:proofErr w:type="gramStart"/>
      <w:r>
        <w:rPr>
          <w:rFonts w:ascii="Calibri" w:eastAsia="Calibri" w:hAnsi="Calibri" w:cs="Calibri"/>
          <w:i/>
          <w:iCs/>
          <w:color w:val="000000"/>
          <w:sz w:val="22"/>
          <w:szCs w:val="22"/>
          <w:highlight w:val="yellow"/>
        </w:rPr>
        <w:t>cumplimiento.-</w:t>
      </w:r>
      <w:proofErr w:type="gramEnd"/>
      <w:r>
        <w:rPr>
          <w:rFonts w:ascii="Calibri" w:eastAsia="Calibri" w:hAnsi="Calibri" w:cs="Calibri"/>
          <w:i/>
          <w:iCs/>
          <w:color w:val="000000"/>
          <w:sz w:val="22"/>
          <w:szCs w:val="22"/>
          <w:highlight w:val="yellow"/>
        </w:rPr>
        <w:t xml:space="preserve"> Para seguridad del cumplimiento del contrato y para responder por las obligaciones que contrajeren a favor de terceros, relacionadas con el contrato, el adjudicatario, antes o al</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momento de la firma del contrato, rendirá garantías por un monto equivalente al cinco (5%) por ciento del valor de aquel En los contratos de obra, así como en los contratos integrales por precio fijo, esta garantía se constituirá para garantizar el cumplim</w:t>
      </w:r>
      <w:r>
        <w:rPr>
          <w:rFonts w:ascii="Calibri" w:eastAsia="Calibri" w:hAnsi="Calibri" w:cs="Calibri"/>
          <w:i/>
          <w:iCs/>
          <w:color w:val="000000"/>
          <w:sz w:val="22"/>
          <w:szCs w:val="22"/>
          <w:highlight w:val="yellow"/>
        </w:rPr>
        <w:t>iento del contrato y las obligaciones contraídas a favor de terceros y para asegurar la debida ejecución de la obra y la buena calidad de los materiales, asegurando con ello las reparaciones o cambios de aquellas partes de la obra en la que se descubran de</w:t>
      </w:r>
      <w:r>
        <w:rPr>
          <w:rFonts w:ascii="Calibri" w:eastAsia="Calibri" w:hAnsi="Calibri" w:cs="Calibri"/>
          <w:i/>
          <w:iCs/>
          <w:color w:val="000000"/>
          <w:sz w:val="22"/>
          <w:szCs w:val="22"/>
          <w:highlight w:val="yellow"/>
        </w:rPr>
        <w:t>fectos de construcción, mala calidad o incumplimiento de las especificaciones, imputables al proveedor.</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 xml:space="preserve">En los contratos de obra o en la contratación de servicios que determine el reglamento, si la oferta económica adjudicada fuese inferior al presupuesto </w:t>
      </w:r>
      <w:r>
        <w:rPr>
          <w:rFonts w:ascii="Calibri" w:eastAsia="Calibri" w:hAnsi="Calibri" w:cs="Calibri"/>
          <w:i/>
          <w:iCs/>
          <w:color w:val="000000"/>
          <w:sz w:val="22"/>
          <w:szCs w:val="22"/>
          <w:highlight w:val="yellow"/>
        </w:rPr>
        <w:t>referencial en un porcentaje igual o superior al diez (10%) por ciento de éste, la garantía de fiel cumplimiento deberá incrementarse en un monto equivalente al veinte (20%) por ciento de la diferencia entre el presupuesto referencial y la cuantía del cont</w:t>
      </w:r>
      <w:r>
        <w:rPr>
          <w:rFonts w:ascii="Calibri" w:eastAsia="Calibri" w:hAnsi="Calibri" w:cs="Calibri"/>
          <w:i/>
          <w:iCs/>
          <w:color w:val="000000"/>
          <w:sz w:val="22"/>
          <w:szCs w:val="22"/>
          <w:highlight w:val="yellow"/>
        </w:rPr>
        <w:t>rato.</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Tales cauciones podrán constituirse mediante la entrega de las garantías contempladas en los números: 1, 2;</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y, 3 del artículo 84 de esta Ley.</w:t>
      </w:r>
    </w:p>
    <w:p w:rsidR="00416284" w:rsidRDefault="002F1E65">
      <w:pPr>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 xml:space="preserve">No se exigirá este tipo de garantía en los contratos de compraventa de bienes inmuebles y de adquisición de </w:t>
      </w:r>
      <w:r>
        <w:rPr>
          <w:rFonts w:ascii="Calibri" w:eastAsia="Calibri" w:hAnsi="Calibri" w:cs="Calibri"/>
          <w:i/>
          <w:iCs/>
          <w:color w:val="000000"/>
          <w:sz w:val="22"/>
          <w:szCs w:val="22"/>
          <w:highlight w:val="yellow"/>
        </w:rPr>
        <w:t>bienes muebles que se entreguen al momento de efectuarse el pago</w:t>
      </w:r>
    </w:p>
    <w:p w:rsidR="00416284" w:rsidRDefault="00416284">
      <w:pPr>
        <w:jc w:val="both"/>
        <w:rPr>
          <w:rFonts w:ascii="Calibri" w:eastAsia="Calibri" w:hAnsi="Calibri" w:cs="Calibri"/>
          <w:sz w:val="22"/>
          <w:szCs w:val="22"/>
        </w:rPr>
      </w:pPr>
    </w:p>
    <w:p w:rsidR="00416284" w:rsidRDefault="002F1E65">
      <w:pPr>
        <w:pBdr>
          <w:top w:val="nil"/>
          <w:left w:val="nil"/>
          <w:bottom w:val="nil"/>
          <w:right w:val="nil"/>
          <w:between w:val="nil"/>
        </w:pBdr>
        <w:spacing w:after="160" w:line="259" w:lineRule="auto"/>
        <w:jc w:val="both"/>
        <w:rPr>
          <w:rFonts w:ascii="Calibri" w:eastAsia="Calibri" w:hAnsi="Calibri" w:cs="Calibri"/>
          <w:b/>
          <w:bCs/>
          <w:sz w:val="22"/>
          <w:szCs w:val="22"/>
        </w:rPr>
      </w:pPr>
      <w:r>
        <w:rPr>
          <w:rFonts w:ascii="Calibri" w:eastAsia="Calibri" w:hAnsi="Calibri" w:cs="Calibri"/>
          <w:b/>
          <w:bCs/>
          <w:sz w:val="22"/>
          <w:szCs w:val="22"/>
        </w:rPr>
        <w:t xml:space="preserve">16.2. </w:t>
      </w:r>
      <w:r>
        <w:rPr>
          <w:rFonts w:ascii="Calibri" w:eastAsia="Calibri" w:hAnsi="Calibri" w:cs="Calibri"/>
          <w:b/>
          <w:bCs/>
          <w:color w:val="000000"/>
          <w:sz w:val="22"/>
          <w:szCs w:val="22"/>
        </w:rPr>
        <w:t xml:space="preserve">Garantía por anticipo </w:t>
      </w:r>
    </w:p>
    <w:p w:rsidR="00416284" w:rsidRDefault="002F1E65">
      <w:pPr>
        <w:pBdr>
          <w:top w:val="nil"/>
          <w:left w:val="nil"/>
          <w:bottom w:val="nil"/>
          <w:right w:val="nil"/>
          <w:between w:val="nil"/>
        </w:pBdr>
        <w:spacing w:after="160" w:line="259" w:lineRule="auto"/>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pBdr>
          <w:top w:val="nil"/>
          <w:left w:val="nil"/>
          <w:bottom w:val="nil"/>
          <w:right w:val="nil"/>
          <w:between w:val="nil"/>
        </w:pBdr>
        <w:ind w:left="435"/>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jc w:val="both"/>
        <w:rPr>
          <w:rFonts w:ascii="Calibri" w:eastAsia="Calibri" w:hAnsi="Calibri" w:cs="Calibri"/>
          <w:sz w:val="22"/>
          <w:szCs w:val="22"/>
        </w:rPr>
      </w:pPr>
      <w:r>
        <w:rPr>
          <w:rFonts w:ascii="Calibri" w:eastAsia="Calibri" w:hAnsi="Calibri" w:cs="Calibri"/>
          <w:color w:val="000000"/>
          <w:sz w:val="22"/>
          <w:szCs w:val="22"/>
          <w:highlight w:val="yellow"/>
        </w:rPr>
        <w:t xml:space="preserve">Art. 86.- Garantía por </w:t>
      </w:r>
      <w:proofErr w:type="gramStart"/>
      <w:r>
        <w:rPr>
          <w:rFonts w:ascii="Calibri" w:eastAsia="Calibri" w:hAnsi="Calibri" w:cs="Calibri"/>
          <w:color w:val="000000"/>
          <w:sz w:val="22"/>
          <w:szCs w:val="22"/>
          <w:highlight w:val="yellow"/>
        </w:rPr>
        <w:t>anticipo.-</w:t>
      </w:r>
      <w:proofErr w:type="gramEnd"/>
      <w:r>
        <w:rPr>
          <w:rFonts w:ascii="Calibri" w:eastAsia="Calibri" w:hAnsi="Calibri" w:cs="Calibri"/>
          <w:color w:val="000000"/>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w:t>
      </w:r>
      <w:r>
        <w:rPr>
          <w:rFonts w:ascii="Calibri" w:eastAsia="Calibri" w:hAnsi="Calibri" w:cs="Calibri"/>
          <w:color w:val="000000"/>
          <w:sz w:val="22"/>
          <w:szCs w:val="22"/>
          <w:highlight w:val="yellow"/>
        </w:rPr>
        <w:t>anticipo, que se reducirán en la proporción que determine el Reglamento. Las cartas de crédito no se considerarán, anticipo si su pago está condicionado a la entrega - recepción de los bienes u obras materia del contrato.</w:t>
      </w:r>
    </w:p>
    <w:p w:rsidR="00416284" w:rsidRDefault="00416284">
      <w:pPr>
        <w:jc w:val="both"/>
        <w:rPr>
          <w:rFonts w:ascii="Calibri" w:eastAsia="Calibri" w:hAnsi="Calibri" w:cs="Calibri"/>
          <w:sz w:val="22"/>
          <w:szCs w:val="22"/>
          <w:highlight w:val="yellow"/>
        </w:rPr>
      </w:pPr>
    </w:p>
    <w:p w:rsidR="00416284" w:rsidRDefault="002F1E65">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sz w:val="22"/>
          <w:szCs w:val="22"/>
        </w:rPr>
        <w:t xml:space="preserve">16.3. </w:t>
      </w:r>
      <w:r>
        <w:rPr>
          <w:rFonts w:ascii="Calibri" w:eastAsia="Calibri" w:hAnsi="Calibri" w:cs="Calibri"/>
          <w:b/>
          <w:bCs/>
          <w:color w:val="000000"/>
          <w:sz w:val="22"/>
          <w:szCs w:val="22"/>
        </w:rPr>
        <w:t>Garantía técnica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lastRenderedPageBreak/>
        <w:t>Art. 87.- Garantía técnica.- En los contratos de adquisición, provisión o instalación de equipos, maquinaria o vehículos, o de obras que contemplen aquella provisión o instalación, o en los contratos que la entidad contratante, de manera moti</w:t>
      </w:r>
      <w:r>
        <w:rPr>
          <w:rFonts w:ascii="Calibri" w:eastAsia="Calibri" w:hAnsi="Calibri" w:cs="Calibri"/>
          <w:color w:val="000000"/>
          <w:sz w:val="22"/>
          <w:szCs w:val="22"/>
          <w:highlight w:val="yellow"/>
        </w:rPr>
        <w:t>vada, considere pertinente para precautelar el interés institucional y asegurar la calidad y buen funcionamiento de los mismos, exigirá al momento de la recepción una garantía del fabricante, representante, distribuidor o vendedor autorizado, la que se man</w:t>
      </w:r>
      <w:r>
        <w:rPr>
          <w:rFonts w:ascii="Calibri" w:eastAsia="Calibri" w:hAnsi="Calibri" w:cs="Calibri"/>
          <w:color w:val="000000"/>
          <w:sz w:val="22"/>
          <w:szCs w:val="22"/>
          <w:highlight w:val="yellow"/>
        </w:rPr>
        <w:t>tendrá vigente de acuerdo con las estipulaciones establecidas en el contrato.</w:t>
      </w:r>
    </w:p>
    <w:p w:rsidR="00416284" w:rsidRDefault="00416284">
      <w:pPr>
        <w:jc w:val="both"/>
        <w:rPr>
          <w:rFonts w:ascii="Calibri" w:eastAsia="Calibri" w:hAnsi="Calibri" w:cs="Calibri"/>
          <w:color w:val="000000"/>
          <w:sz w:val="22"/>
          <w:szCs w:val="22"/>
        </w:rPr>
      </w:pP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Estas garantías son independientes y subsistirán luego de cumplida la obligación principal.</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De no presentarse esta garantía, el contratista entregará una de las previstas en est</w:t>
      </w:r>
      <w:r>
        <w:rPr>
          <w:rFonts w:ascii="Calibri" w:eastAsia="Calibri" w:hAnsi="Calibri" w:cs="Calibri"/>
          <w:color w:val="000000"/>
          <w:sz w:val="22"/>
          <w:szCs w:val="22"/>
          <w:highlight w:val="yellow"/>
        </w:rPr>
        <w:t>a Ley, por igual valor del bien a suministrarse, de conformidad con lo establecido en los pliegos y en el contrato.</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 xml:space="preserve">En todos los casos, las garantías entrarán en vigencia a partir de la entrega recepción del bien. El Reglamento podrá determinar mecanismos </w:t>
      </w:r>
      <w:r>
        <w:rPr>
          <w:rFonts w:ascii="Calibri" w:eastAsia="Calibri" w:hAnsi="Calibri" w:cs="Calibri"/>
          <w:color w:val="000000"/>
          <w:sz w:val="22"/>
          <w:szCs w:val="22"/>
          <w:highlight w:val="yellow"/>
        </w:rPr>
        <w:t>de respaldo de estas garantías, tales como: terceros especializados en la prestación de servicios de garantías, pólizas, cláusulas de incumplimiento, entre otros.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de adquisición y arrendamiento de ciertos bienes determinados por el SERCOP, y que</w:t>
      </w:r>
      <w:r>
        <w:rPr>
          <w:rFonts w:ascii="Calibri" w:eastAsia="Calibri" w:hAnsi="Calibri" w:cs="Calibri"/>
          <w:color w:val="000000"/>
          <w:sz w:val="22"/>
          <w:szCs w:val="22"/>
          <w:highlight w:val="yellow"/>
        </w:rPr>
        <w:t xml:space="preserve"> son necesarios para la prestación ininterrumpida de servicios de calidad al ciudadano, las entidades contratantes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 xml:space="preserve">deberán garantizar y prever la vigencia tecnológica para el adecuado funcionamiento de estos, a través de </w:t>
      </w:r>
      <w:proofErr w:type="gramStart"/>
      <w:r>
        <w:rPr>
          <w:rFonts w:ascii="Calibri" w:eastAsia="Calibri" w:hAnsi="Calibri" w:cs="Calibri"/>
          <w:color w:val="000000"/>
          <w:sz w:val="22"/>
          <w:szCs w:val="22"/>
          <w:highlight w:val="yellow"/>
        </w:rPr>
        <w:t>la  contratación</w:t>
      </w:r>
      <w:proofErr w:type="gramEnd"/>
      <w:r>
        <w:rPr>
          <w:rFonts w:ascii="Calibri" w:eastAsia="Calibri" w:hAnsi="Calibri" w:cs="Calibri"/>
          <w:color w:val="000000"/>
          <w:sz w:val="22"/>
          <w:szCs w:val="22"/>
          <w:highlight w:val="yellow"/>
        </w:rPr>
        <w:t xml:space="preserve"> de sus mantenimien</w:t>
      </w:r>
      <w:r>
        <w:rPr>
          <w:rFonts w:ascii="Calibri" w:eastAsia="Calibri" w:hAnsi="Calibri" w:cs="Calibri"/>
          <w:color w:val="000000"/>
          <w:sz w:val="22"/>
          <w:szCs w:val="22"/>
          <w:highlight w:val="yellow"/>
        </w:rPr>
        <w:t>tos, garantías técnicas, reposiciones, recompra, entre otros.</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Reglamento regulará según el caso, su carácter accesorio o autonomía de estas contrataciones con el contrato principal.</w:t>
      </w:r>
    </w:p>
    <w:p w:rsidR="00416284" w:rsidRDefault="002F1E65">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transferencia e innovación tecnológica, el uso de tecnologías libres</w:t>
      </w:r>
      <w:r>
        <w:rPr>
          <w:rFonts w:ascii="Calibri" w:eastAsia="Calibri" w:hAnsi="Calibri" w:cs="Calibri"/>
          <w:color w:val="000000"/>
          <w:sz w:val="22"/>
          <w:szCs w:val="22"/>
          <w:highlight w:val="yellow"/>
        </w:rPr>
        <w:t xml:space="preserve"> y la desagregación de componentes o tecnológica, a las que se refiere el Código Orgánico de la Economía Social de los Conocimientos, Creatividad e Innovación, serán considerados como criterios aplicables a la contratación pública, conforme lo regule el Re</w:t>
      </w:r>
      <w:r>
        <w:rPr>
          <w:rFonts w:ascii="Calibri" w:eastAsia="Calibri" w:hAnsi="Calibri" w:cs="Calibri"/>
          <w:color w:val="000000"/>
          <w:sz w:val="22"/>
          <w:szCs w:val="22"/>
          <w:highlight w:val="yellow"/>
        </w:rPr>
        <w:t>glamento.</w:t>
      </w:r>
    </w:p>
    <w:p w:rsidR="00416284" w:rsidRDefault="00416284">
      <w:pPr>
        <w:jc w:val="both"/>
        <w:rPr>
          <w:rFonts w:ascii="Calibri" w:eastAsia="Calibri" w:hAnsi="Calibri" w:cs="Calibri"/>
          <w:sz w:val="22"/>
          <w:szCs w:val="22"/>
          <w:highlight w:val="yellow"/>
        </w:rPr>
      </w:pPr>
    </w:p>
    <w:p w:rsidR="00416284" w:rsidRDefault="002F1E65">
      <w:pPr>
        <w:spacing w:before="240" w:after="240"/>
        <w:jc w:val="both"/>
        <w:rPr>
          <w:rFonts w:ascii="Calibri" w:eastAsia="Calibri" w:hAnsi="Calibri" w:cs="Calibri"/>
          <w:sz w:val="22"/>
          <w:szCs w:val="22"/>
          <w:u w:val="single"/>
        </w:rPr>
      </w:pPr>
      <w:r>
        <w:rPr>
          <w:rFonts w:ascii="Calibri" w:eastAsia="Calibri" w:hAnsi="Calibri" w:cs="Calibri"/>
          <w:sz w:val="22"/>
          <w:szCs w:val="22"/>
          <w:u w:val="single"/>
        </w:rPr>
        <w:t>CUANDO APLIQUE DEJAR EL SIGUIENTE TEXTO:</w:t>
      </w:r>
    </w:p>
    <w:p w:rsidR="00416284" w:rsidRDefault="002F1E65">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rsidR="00416284" w:rsidRDefault="002F1E65">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w:t>
      </w:r>
      <w:r>
        <w:rPr>
          <w:rFonts w:ascii="Calibri" w:eastAsia="Calibri" w:hAnsi="Calibri" w:cs="Calibri"/>
          <w:color w:val="000000"/>
          <w:sz w:val="22"/>
          <w:szCs w:val="22"/>
        </w:rPr>
        <w:t>á el responsable de vigilar el cumplimiento de dicha garantía.</w:t>
      </w:r>
    </w:p>
    <w:p w:rsidR="00416284" w:rsidRDefault="00416284">
      <w:pPr>
        <w:pBdr>
          <w:top w:val="nil"/>
          <w:left w:val="nil"/>
          <w:bottom w:val="nil"/>
          <w:right w:val="nil"/>
          <w:between w:val="nil"/>
        </w:pBdr>
        <w:rPr>
          <w:rFonts w:ascii="Calibri" w:eastAsia="Calibri" w:hAnsi="Calibri" w:cs="Calibri"/>
          <w:color w:val="000000"/>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rsidR="00416284" w:rsidRDefault="002F1E65">
      <w:pPr>
        <w:spacing w:before="240" w:after="240"/>
        <w:jc w:val="both"/>
        <w:rPr>
          <w:rFonts w:ascii="Calibri" w:eastAsia="Calibri" w:hAnsi="Calibri" w:cs="Calibri"/>
          <w:sz w:val="22"/>
          <w:szCs w:val="22"/>
        </w:rPr>
      </w:pPr>
      <w:r>
        <w:rPr>
          <w:rFonts w:ascii="Calibri" w:eastAsia="Calibri" w:hAnsi="Calibri" w:cs="Calibri"/>
          <w:sz w:val="22"/>
          <w:szCs w:val="22"/>
        </w:rPr>
        <w:t>Previo a la su</w:t>
      </w:r>
      <w:r>
        <w:rPr>
          <w:rFonts w:ascii="Calibri" w:eastAsia="Calibri" w:hAnsi="Calibri" w:cs="Calibri"/>
          <w:sz w:val="22"/>
          <w:szCs w:val="22"/>
        </w:rPr>
        <w:t xml:space="preserve">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w:t>
      </w:r>
      <w:r>
        <w:rPr>
          <w:rFonts w:ascii="Calibri" w:eastAsia="Calibri" w:hAnsi="Calibri" w:cs="Calibri"/>
          <w:sz w:val="22"/>
          <w:szCs w:val="22"/>
        </w:rPr>
        <w:t>ebración del Acta de Entrega-Recepción definitiva de los bienes entregados a la ESPOL.</w:t>
      </w:r>
    </w:p>
    <w:p w:rsidR="00416284" w:rsidRDefault="002F1E65">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w:t>
      </w:r>
      <w:r>
        <w:rPr>
          <w:rFonts w:ascii="Calibri" w:eastAsia="Calibri" w:hAnsi="Calibri" w:cs="Calibri"/>
          <w:sz w:val="22"/>
          <w:szCs w:val="22"/>
        </w:rPr>
        <w:t>arantía.</w:t>
      </w:r>
    </w:p>
    <w:p w:rsidR="00416284" w:rsidRDefault="00416284">
      <w:pPr>
        <w:rPr>
          <w:rFonts w:ascii="Calibri" w:eastAsia="Calibri" w:hAnsi="Calibri" w:cs="Calibri"/>
          <w:sz w:val="22"/>
          <w:szCs w:val="22"/>
        </w:rPr>
      </w:pPr>
    </w:p>
    <w:p w:rsidR="00416284" w:rsidRDefault="002F1E65">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Metodología para pagos derivados de los mantenimientos de la garantía técnica de vigencia tecnológica</w:t>
      </w:r>
    </w:p>
    <w:p w:rsidR="00416284" w:rsidRDefault="002F1E65">
      <w:pPr>
        <w:numPr>
          <w:ilvl w:val="0"/>
          <w:numId w:val="29"/>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 xml:space="preserve">El contratista deberá remitir el detalle de los valores a ser cancelados por </w:t>
      </w:r>
      <w:r>
        <w:rPr>
          <w:rFonts w:ascii="Calibri" w:eastAsia="Calibri" w:hAnsi="Calibri" w:cs="Calibri"/>
          <w:sz w:val="22"/>
          <w:szCs w:val="22"/>
          <w:highlight w:val="white"/>
        </w:rPr>
        <w:t>concepto del mantenimiento.</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 contrato, una vez que se haya emitido la certificación presupuestaria, coordina</w:t>
      </w:r>
      <w:r>
        <w:rPr>
          <w:rFonts w:ascii="Calibri" w:eastAsia="Calibri" w:hAnsi="Calibri" w:cs="Calibri"/>
          <w:sz w:val="22"/>
          <w:szCs w:val="22"/>
          <w:highlight w:val="white"/>
        </w:rPr>
        <w:t>rá la ejecución de los mantenimientos.</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rsidR="00416284" w:rsidRDefault="002F1E65">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w:t>
      </w:r>
      <w:r>
        <w:rPr>
          <w:rFonts w:ascii="Calibri" w:eastAsia="Calibri" w:hAnsi="Calibri" w:cs="Calibri"/>
          <w:sz w:val="22"/>
          <w:szCs w:val="22"/>
          <w:highlight w:val="white"/>
        </w:rPr>
        <w:t>encia Financiera.</w:t>
      </w:r>
    </w:p>
    <w:p w:rsidR="00416284" w:rsidRDefault="002F1E65">
      <w:pPr>
        <w:numPr>
          <w:ilvl w:val="0"/>
          <w:numId w:val="29"/>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rsidR="00416284" w:rsidRDefault="00416284">
      <w:pPr>
        <w:spacing w:before="240" w:after="240"/>
        <w:ind w:left="720"/>
        <w:jc w:val="both"/>
        <w:rPr>
          <w:rFonts w:ascii="Calibri" w:eastAsia="Calibri" w:hAnsi="Calibri" w:cs="Calibri"/>
          <w:sz w:val="22"/>
          <w:szCs w:val="22"/>
          <w:highlight w:val="white"/>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VIGENCIA DE LA OFERTA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de la Ley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REAJUSTE DE PRECIOS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green"/>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 acuerdo con lo establecido en la Ley Orgánica del Sistema Nacio</w:t>
      </w:r>
      <w:r>
        <w:rPr>
          <w:rFonts w:ascii="Calibri" w:eastAsia="Calibri" w:hAnsi="Calibri" w:cs="Calibri"/>
          <w:color w:val="000000"/>
          <w:sz w:val="22"/>
          <w:szCs w:val="22"/>
          <w:highlight w:val="yellow"/>
        </w:rPr>
        <w:t>nal de Contratación Pública:</w:t>
      </w:r>
    </w:p>
    <w:p w:rsidR="00416284" w:rsidRDefault="00416284">
      <w:pPr>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 xml:space="preserve">“Art. 96.- Sistema de Reajuste. - Los contratos de </w:t>
      </w:r>
      <w:r>
        <w:rPr>
          <w:rFonts w:ascii="Calibri" w:eastAsia="Calibri" w:hAnsi="Calibri" w:cs="Calibri"/>
          <w:i/>
          <w:iCs/>
          <w:color w:val="000000"/>
          <w:sz w:val="22"/>
          <w:szCs w:val="22"/>
          <w:highlight w:val="yellow"/>
          <w:u w:val="single"/>
        </w:rPr>
        <w:t>ejecución de obras</w:t>
      </w:r>
      <w:r>
        <w:rPr>
          <w:rFonts w:ascii="Calibri" w:eastAsia="Calibri" w:hAnsi="Calibri" w:cs="Calibri"/>
          <w:i/>
          <w:iCs/>
          <w:color w:val="000000"/>
          <w:sz w:val="22"/>
          <w:szCs w:val="22"/>
          <w:highlight w:val="yellow"/>
        </w:rPr>
        <w:t xml:space="preserve">, adquisición de bienes o de prestación de servicios, a que se refiere esta Ley, </w:t>
      </w:r>
      <w:r>
        <w:rPr>
          <w:rFonts w:ascii="Calibri" w:eastAsia="Calibri" w:hAnsi="Calibri" w:cs="Calibri"/>
          <w:i/>
          <w:iCs/>
          <w:color w:val="000000"/>
          <w:sz w:val="22"/>
          <w:szCs w:val="22"/>
          <w:highlight w:val="yellow"/>
          <w:u w:val="single"/>
        </w:rPr>
        <w:t>cuya forma de pago corresponda al sistema de precios unitarios, se sujetarán al sistema de reajuste de precios</w:t>
      </w:r>
      <w:r>
        <w:rPr>
          <w:rFonts w:ascii="Calibri" w:eastAsia="Calibri" w:hAnsi="Calibri" w:cs="Calibri"/>
          <w:i/>
          <w:iCs/>
          <w:color w:val="000000"/>
          <w:sz w:val="22"/>
          <w:szCs w:val="22"/>
          <w:highlight w:val="yellow"/>
        </w:rPr>
        <w:t xml:space="preserve"> de conformidad con lo previsto en el Reglamento a esta Ley”</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Reglamento de la</w:t>
      </w:r>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Ley Orgánica del Sistema Nacional de Contratación Pública</w:t>
      </w:r>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señala</w:t>
      </w:r>
      <w:r>
        <w:rPr>
          <w:rFonts w:ascii="Calibri" w:eastAsia="Calibri" w:hAnsi="Calibri" w:cs="Calibri"/>
          <w:color w:val="000000"/>
          <w:sz w:val="22"/>
          <w:szCs w:val="22"/>
          <w:highlight w:val="yellow"/>
        </w:rPr>
        <w:t>:</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 xml:space="preserve">“Art. 380.- Sistema de reajuste de </w:t>
      </w:r>
      <w:proofErr w:type="gramStart"/>
      <w:r>
        <w:rPr>
          <w:rFonts w:ascii="Calibri" w:eastAsia="Calibri" w:hAnsi="Calibri" w:cs="Calibri"/>
          <w:i/>
          <w:iCs/>
          <w:color w:val="000000"/>
          <w:sz w:val="22"/>
          <w:szCs w:val="22"/>
          <w:highlight w:val="yellow"/>
        </w:rPr>
        <w:t>precios.-</w:t>
      </w:r>
      <w:proofErr w:type="gramEnd"/>
      <w:r>
        <w:rPr>
          <w:rFonts w:ascii="Calibri" w:eastAsia="Calibri" w:hAnsi="Calibri" w:cs="Calibri"/>
          <w:i/>
          <w:iCs/>
          <w:color w:val="000000"/>
          <w:sz w:val="22"/>
          <w:szCs w:val="22"/>
          <w:highlight w:val="yellow"/>
        </w:rPr>
        <w:t xml:space="preserve"> Los contratos de ejecución de obras, adquisición de bienes o de prestación de servicios a que se refiere la Ley, cuya forma de pago corresponda al sistema de precios unitarios, se sujetarán al sistema de reaj</w:t>
      </w:r>
      <w:r>
        <w:rPr>
          <w:rFonts w:ascii="Calibri" w:eastAsia="Calibri" w:hAnsi="Calibri" w:cs="Calibri"/>
          <w:i/>
          <w:iCs/>
          <w:color w:val="000000"/>
          <w:sz w:val="22"/>
          <w:szCs w:val="22"/>
          <w:highlight w:val="yellow"/>
        </w:rPr>
        <w:t>uste de precios que a continuación se detalla. En consecuencia, aquellos contratos, cuya forma de pago no corresponda al sistema de precios unitarios no se sujetarán al mismo.</w:t>
      </w: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En todo caso, la aplicación del sistema de reajuste de precios se basará en apli</w:t>
      </w:r>
      <w:r>
        <w:rPr>
          <w:rFonts w:ascii="Calibri" w:eastAsia="Calibri" w:hAnsi="Calibri" w:cs="Calibri"/>
          <w:i/>
          <w:iCs/>
          <w:color w:val="000000"/>
          <w:sz w:val="22"/>
          <w:szCs w:val="22"/>
          <w:highlight w:val="yellow"/>
        </w:rPr>
        <w:t>cación del principio del equilibrio económico de los contratos, siempre que se demuestren causas ajenas a la voluntad de los sujetos de la relación contractual y que las mismas no pudieron ser previstas al momento de la suscripción del contrato.</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“Art. 381</w:t>
      </w:r>
      <w:r>
        <w:rPr>
          <w:rFonts w:ascii="Calibri" w:eastAsia="Calibri" w:hAnsi="Calibri" w:cs="Calibri"/>
          <w:i/>
          <w:iCs/>
          <w:color w:val="000000"/>
          <w:sz w:val="22"/>
          <w:szCs w:val="22"/>
          <w:highlight w:val="yellow"/>
        </w:rPr>
        <w:t xml:space="preserve">.- Sistema de precios </w:t>
      </w:r>
      <w:proofErr w:type="gramStart"/>
      <w:r>
        <w:rPr>
          <w:rFonts w:ascii="Calibri" w:eastAsia="Calibri" w:hAnsi="Calibri" w:cs="Calibri"/>
          <w:i/>
          <w:iCs/>
          <w:color w:val="000000"/>
          <w:sz w:val="22"/>
          <w:szCs w:val="22"/>
          <w:highlight w:val="yellow"/>
        </w:rPr>
        <w:t>unitarios.-</w:t>
      </w:r>
      <w:proofErr w:type="gramEnd"/>
      <w:r>
        <w:rPr>
          <w:rFonts w:ascii="Calibri" w:eastAsia="Calibri" w:hAnsi="Calibri" w:cs="Calibri"/>
          <w:i/>
          <w:iCs/>
          <w:color w:val="000000"/>
          <w:sz w:val="22"/>
          <w:szCs w:val="22"/>
          <w:highlight w:val="yellow"/>
        </w:rPr>
        <w:t xml:space="preserve"> El sistema de precios unitarios consiste en la posibilidad de desagregar los rubros o componentes que conforman una obra, un bien o un servicio, incluidos los de consultoría, de forma que, cada uno de los referidos rubros </w:t>
      </w:r>
      <w:r>
        <w:rPr>
          <w:rFonts w:ascii="Calibri" w:eastAsia="Calibri" w:hAnsi="Calibri" w:cs="Calibri"/>
          <w:i/>
          <w:iCs/>
          <w:color w:val="000000"/>
          <w:sz w:val="22"/>
          <w:szCs w:val="22"/>
          <w:highlight w:val="yellow"/>
        </w:rPr>
        <w:t>o componentes estén sujetos a un análisis de precios unitarios, en los que se descompongan y determinen los costos directos e indirectos.</w:t>
      </w:r>
    </w:p>
    <w:p w:rsidR="00416284" w:rsidRDefault="00416284">
      <w:pPr>
        <w:jc w:val="both"/>
        <w:rPr>
          <w:rFonts w:ascii="Calibri" w:eastAsia="Calibri" w:hAnsi="Calibri" w:cs="Calibri"/>
          <w:color w:val="000000"/>
          <w:sz w:val="22"/>
          <w:szCs w:val="22"/>
          <w:highlight w:val="yellow"/>
        </w:rPr>
      </w:pPr>
    </w:p>
    <w:p w:rsidR="00416284" w:rsidRDefault="002F1E65">
      <w:pPr>
        <w:jc w:val="both"/>
        <w:rPr>
          <w:rFonts w:ascii="Calibri" w:eastAsia="Calibri" w:hAnsi="Calibri" w:cs="Calibri"/>
          <w:color w:val="000000"/>
          <w:sz w:val="22"/>
          <w:szCs w:val="22"/>
          <w:highlight w:val="yellow"/>
        </w:rPr>
      </w:pPr>
      <w:r>
        <w:rPr>
          <w:rFonts w:ascii="Calibri" w:eastAsia="Calibri" w:hAnsi="Calibri" w:cs="Calibri"/>
          <w:i/>
          <w:iCs/>
          <w:color w:val="000000"/>
          <w:sz w:val="22"/>
          <w:szCs w:val="22"/>
          <w:highlight w:val="yellow"/>
        </w:rPr>
        <w:t>Los costos directos corresponderán a la mano de obra, materiales, equipos, herramientas, transporte, etc., que interv</w:t>
      </w:r>
      <w:r>
        <w:rPr>
          <w:rFonts w:ascii="Calibri" w:eastAsia="Calibri" w:hAnsi="Calibri" w:cs="Calibri"/>
          <w:i/>
          <w:iCs/>
          <w:color w:val="000000"/>
          <w:sz w:val="22"/>
          <w:szCs w:val="22"/>
          <w:highlight w:val="yellow"/>
        </w:rPr>
        <w:t>endrán para la ejecución del rubro o componente. Los costos indirectos corresponden a gastos administrativos, gastos operativos no contemplados en los costos directos, utilidad, etc.”</w:t>
      </w:r>
    </w:p>
    <w:p w:rsidR="00416284" w:rsidRDefault="00416284">
      <w:pPr>
        <w:jc w:val="both"/>
        <w:rPr>
          <w:rFonts w:ascii="Calibri" w:eastAsia="Calibri" w:hAnsi="Calibri" w:cs="Calibri"/>
          <w:sz w:val="22"/>
          <w:szCs w:val="22"/>
          <w:highlight w:val="yellow"/>
        </w:rPr>
      </w:pP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COSTOS DE LEVANTAMIENTO DE TEXTO, REPRODUCCIÓN DE EDICIÓN DE LOS PLIEGOS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highlight w:val="green"/>
        </w:rPr>
      </w:pPr>
    </w:p>
    <w:p w:rsidR="00416284" w:rsidRDefault="002F1E65">
      <w:pPr>
        <w:numPr>
          <w:ilvl w:val="0"/>
          <w:numId w:val="18"/>
        </w:numPr>
        <w:ind w:left="770"/>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 xml:space="preserve">ESTRATEGIA DE LA ADQUISICIÓN </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pBdr>
          <w:top w:val="nil"/>
          <w:left w:val="nil"/>
          <w:bottom w:val="nil"/>
          <w:right w:val="nil"/>
          <w:between w:val="nil"/>
        </w:pBdr>
        <w:jc w:val="both"/>
        <w:rPr>
          <w:rFonts w:ascii="Calibri" w:eastAsia="Calibri" w:hAnsi="Calibri" w:cs="Calibri"/>
          <w:i/>
          <w:iCs/>
          <w:sz w:val="22"/>
          <w:szCs w:val="22"/>
          <w:highlight w:val="yellow"/>
        </w:rPr>
      </w:pPr>
      <w:r>
        <w:rPr>
          <w:rFonts w:ascii="Calibri" w:eastAsia="Calibri" w:hAnsi="Calibri" w:cs="Calibri"/>
          <w:sz w:val="22"/>
          <w:szCs w:val="22"/>
        </w:rPr>
        <w:t>“</w:t>
      </w:r>
      <w:r>
        <w:rPr>
          <w:rFonts w:ascii="Calibri" w:eastAsia="Calibri" w:hAnsi="Calibri" w:cs="Calibri"/>
          <w:i/>
          <w:iCs/>
          <w:sz w:val="22"/>
          <w:szCs w:val="22"/>
          <w:highlight w:val="yellow"/>
        </w:rPr>
        <w:t xml:space="preserve">RGLOSNCP Art. 74 Análisis de mejor valor por dinero. - (…) Para definir la estrategia de adquisición, la entidad contratante deberá realizar un análisis que identifique la alternativa que permita maximizar los resultados del gasto público, considerando no </w:t>
      </w:r>
      <w:r>
        <w:rPr>
          <w:rFonts w:ascii="Calibri" w:eastAsia="Calibri" w:hAnsi="Calibri" w:cs="Calibri"/>
          <w:i/>
          <w:iCs/>
          <w:sz w:val="22"/>
          <w:szCs w:val="22"/>
          <w:highlight w:val="yellow"/>
        </w:rPr>
        <w:t>solo el precio, sino también otros atributos relevantes como la calidad, sostenibilidad, innovación, costos del ciclo de vida, desempeño y funcionalidad…”</w:t>
      </w:r>
    </w:p>
    <w:p w:rsidR="00416284" w:rsidRDefault="00416284">
      <w:pPr>
        <w:pBdr>
          <w:top w:val="nil"/>
          <w:left w:val="nil"/>
          <w:bottom w:val="nil"/>
          <w:right w:val="nil"/>
          <w:between w:val="nil"/>
        </w:pBdr>
        <w:rPr>
          <w:rFonts w:ascii="Calibri" w:eastAsia="Calibri" w:hAnsi="Calibri" w:cs="Calibri"/>
          <w:sz w:val="22"/>
          <w:szCs w:val="22"/>
        </w:rPr>
      </w:pPr>
    </w:p>
    <w:p w:rsidR="00416284" w:rsidRDefault="002F1E6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Ejemplo:</w:t>
      </w:r>
    </w:p>
    <w:p w:rsidR="00416284" w:rsidRDefault="00416284">
      <w:pPr>
        <w:pBdr>
          <w:top w:val="nil"/>
          <w:left w:val="nil"/>
          <w:bottom w:val="nil"/>
          <w:right w:val="nil"/>
          <w:between w:val="nil"/>
        </w:pBdr>
        <w:rPr>
          <w:rFonts w:ascii="Calibri" w:eastAsia="Calibri" w:hAnsi="Calibri" w:cs="Calibri"/>
          <w:sz w:val="22"/>
          <w:szCs w:val="22"/>
          <w:highlight w:val="yellow"/>
        </w:rPr>
      </w:pP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La adquisición del bien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w:t>
      </w:r>
      <w:r>
        <w:rPr>
          <w:rFonts w:ascii="Calibri" w:eastAsia="Calibri" w:hAnsi="Calibri" w:cs="Calibri"/>
          <w:sz w:val="22"/>
          <w:szCs w:val="22"/>
          <w:highlight w:val="yellow"/>
        </w:rPr>
        <w:t xml:space="preserve"> resulta técnica, económica y jurídicamente adecuada, en atención a las siguientes consideraciones: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El bien requerido cuenta con </w:t>
      </w:r>
      <w:r>
        <w:rPr>
          <w:rFonts w:ascii="Calibri" w:eastAsia="Calibri" w:hAnsi="Calibri" w:cs="Calibri"/>
          <w:b/>
          <w:bCs/>
          <w:sz w:val="22"/>
          <w:szCs w:val="22"/>
          <w:highlight w:val="yellow"/>
        </w:rPr>
        <w:t>especificaciones técnicas estandarizadas</w:t>
      </w:r>
      <w:r>
        <w:rPr>
          <w:rFonts w:ascii="Calibri" w:eastAsia="Calibri" w:hAnsi="Calibri" w:cs="Calibri"/>
          <w:sz w:val="22"/>
          <w:szCs w:val="22"/>
          <w:highlight w:val="yellow"/>
        </w:rPr>
        <w:t>, objetivas y claramente definidas, lo cual permite una comp</w:t>
      </w:r>
      <w:r>
        <w:rPr>
          <w:rFonts w:ascii="Calibri" w:eastAsia="Calibri" w:hAnsi="Calibri" w:cs="Calibri"/>
          <w:sz w:val="22"/>
          <w:szCs w:val="22"/>
          <w:highlight w:val="yellow"/>
        </w:rPr>
        <w:t>aración homogénea entre las ofertas presentadas por los proveedores participantes, sin que existan factores de evaluación subjetivos.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Existe </w:t>
      </w:r>
      <w:r>
        <w:rPr>
          <w:rFonts w:ascii="Calibri" w:eastAsia="Calibri" w:hAnsi="Calibri" w:cs="Calibri"/>
          <w:b/>
          <w:bCs/>
          <w:sz w:val="22"/>
          <w:szCs w:val="22"/>
          <w:highlight w:val="yellow"/>
        </w:rPr>
        <w:t>amplia oferta en el mercado nacional</w:t>
      </w:r>
      <w:r>
        <w:rPr>
          <w:rFonts w:ascii="Calibri" w:eastAsia="Calibri" w:hAnsi="Calibri" w:cs="Calibri"/>
          <w:sz w:val="22"/>
          <w:szCs w:val="22"/>
          <w:highlight w:val="yellow"/>
        </w:rPr>
        <w:t>, integrada por proveedores registrados y habilitados en el Sistema Oficial de Contratación Pública, con capacidad técnica, operativa y financiera para suministrar el bien requerido, situación que ha sido verificada mediante sondeos de mercado y revisión d</w:t>
      </w:r>
      <w:r>
        <w:rPr>
          <w:rFonts w:ascii="Calibri" w:eastAsia="Calibri" w:hAnsi="Calibri" w:cs="Calibri"/>
          <w:sz w:val="22"/>
          <w:szCs w:val="22"/>
          <w:highlight w:val="yellow"/>
        </w:rPr>
        <w:t>e procesos similares ejecutados por la entidad.</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El procedimiento de Subasta Inversa Electrónica promueve la </w:t>
      </w:r>
      <w:r>
        <w:rPr>
          <w:rFonts w:ascii="Calibri" w:eastAsia="Calibri" w:hAnsi="Calibri" w:cs="Calibri"/>
          <w:b/>
          <w:bCs/>
          <w:sz w:val="22"/>
          <w:szCs w:val="22"/>
          <w:highlight w:val="yellow"/>
        </w:rPr>
        <w:t>competencia efectiva entre proveedores</w:t>
      </w:r>
      <w:r>
        <w:rPr>
          <w:rFonts w:ascii="Calibri" w:eastAsia="Calibri" w:hAnsi="Calibri" w:cs="Calibri"/>
          <w:sz w:val="22"/>
          <w:szCs w:val="22"/>
          <w:highlight w:val="yellow"/>
        </w:rPr>
        <w:t>, permitiendo que estos mejoren sus condiciones económicas en tiempo real, lo cual contribuye a la obtención d</w:t>
      </w:r>
      <w:r>
        <w:rPr>
          <w:rFonts w:ascii="Calibri" w:eastAsia="Calibri" w:hAnsi="Calibri" w:cs="Calibri"/>
          <w:sz w:val="22"/>
          <w:szCs w:val="22"/>
          <w:highlight w:val="yellow"/>
        </w:rPr>
        <w:t>el menor precio posible para la entidad contratante, sin sacrificar la calidad del bien.</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La aplicación de este procedimiento maximiza el </w:t>
      </w:r>
      <w:r>
        <w:rPr>
          <w:rFonts w:ascii="Calibri" w:eastAsia="Calibri" w:hAnsi="Calibri" w:cs="Calibri"/>
          <w:b/>
          <w:bCs/>
          <w:sz w:val="22"/>
          <w:szCs w:val="22"/>
          <w:highlight w:val="yellow"/>
        </w:rPr>
        <w:t>mejor valor por dinero</w:t>
      </w:r>
      <w:r>
        <w:rPr>
          <w:rFonts w:ascii="Calibri" w:eastAsia="Calibri" w:hAnsi="Calibri" w:cs="Calibri"/>
          <w:sz w:val="22"/>
          <w:szCs w:val="22"/>
          <w:highlight w:val="yellow"/>
        </w:rPr>
        <w:t>, al permitir:</w:t>
      </w:r>
    </w:p>
    <w:p w:rsidR="00416284" w:rsidRDefault="002F1E65">
      <w:pPr>
        <w:numPr>
          <w:ilvl w:val="0"/>
          <w:numId w:val="2"/>
        </w:numPr>
        <w:pBdr>
          <w:top w:val="nil"/>
          <w:left w:val="nil"/>
          <w:bottom w:val="nil"/>
          <w:right w:val="nil"/>
          <w:between w:val="nil"/>
        </w:pBdr>
        <w:spacing w:before="240"/>
        <w:rPr>
          <w:sz w:val="22"/>
          <w:szCs w:val="22"/>
          <w:highlight w:val="yellow"/>
        </w:rPr>
      </w:pPr>
      <w:r>
        <w:rPr>
          <w:rFonts w:ascii="Calibri" w:eastAsia="Calibri" w:hAnsi="Calibri" w:cs="Calibri"/>
          <w:b/>
          <w:bCs/>
          <w:color w:val="000000"/>
          <w:sz w:val="22"/>
          <w:szCs w:val="22"/>
          <w:highlight w:val="yellow"/>
        </w:rPr>
        <w:t>Eficiencia económica</w:t>
      </w:r>
      <w:r>
        <w:rPr>
          <w:rFonts w:ascii="Calibri" w:eastAsia="Calibri" w:hAnsi="Calibri" w:cs="Calibri"/>
          <w:color w:val="000000"/>
          <w:sz w:val="22"/>
          <w:szCs w:val="22"/>
          <w:highlight w:val="yellow"/>
        </w:rPr>
        <w:t>, al obtener precios competitivos y alineados a las condicione</w:t>
      </w:r>
      <w:r>
        <w:rPr>
          <w:rFonts w:ascii="Calibri" w:eastAsia="Calibri" w:hAnsi="Calibri" w:cs="Calibri"/>
          <w:color w:val="000000"/>
          <w:sz w:val="22"/>
          <w:szCs w:val="22"/>
          <w:highlight w:val="yellow"/>
        </w:rPr>
        <w:t>s reales del mercado.</w:t>
      </w:r>
    </w:p>
    <w:p w:rsidR="00416284" w:rsidRDefault="002F1E65">
      <w:pPr>
        <w:numPr>
          <w:ilvl w:val="0"/>
          <w:numId w:val="2"/>
        </w:numPr>
        <w:pBdr>
          <w:top w:val="nil"/>
          <w:left w:val="nil"/>
          <w:bottom w:val="nil"/>
          <w:right w:val="nil"/>
          <w:between w:val="nil"/>
        </w:pBdr>
        <w:rPr>
          <w:sz w:val="22"/>
          <w:szCs w:val="22"/>
          <w:highlight w:val="yellow"/>
        </w:rPr>
      </w:pPr>
      <w:r>
        <w:rPr>
          <w:rFonts w:ascii="Calibri" w:eastAsia="Calibri" w:hAnsi="Calibri" w:cs="Calibri"/>
          <w:b/>
          <w:bCs/>
          <w:color w:val="000000"/>
          <w:sz w:val="22"/>
          <w:szCs w:val="22"/>
          <w:highlight w:val="yellow"/>
        </w:rPr>
        <w:t>Eficiencia técnica</w:t>
      </w:r>
      <w:r>
        <w:rPr>
          <w:rFonts w:ascii="Calibri" w:eastAsia="Calibri" w:hAnsi="Calibri" w:cs="Calibri"/>
          <w:color w:val="000000"/>
          <w:sz w:val="22"/>
          <w:szCs w:val="22"/>
          <w:highlight w:val="yellow"/>
        </w:rPr>
        <w:t>, garantizando que los bienes adjudicados cumplan íntegramente con las especificaciones técnicas establecidas por la entidad.</w:t>
      </w:r>
    </w:p>
    <w:p w:rsidR="00416284" w:rsidRDefault="002F1E65">
      <w:pPr>
        <w:numPr>
          <w:ilvl w:val="0"/>
          <w:numId w:val="2"/>
        </w:numPr>
        <w:pBdr>
          <w:top w:val="nil"/>
          <w:left w:val="nil"/>
          <w:bottom w:val="nil"/>
          <w:right w:val="nil"/>
          <w:between w:val="nil"/>
        </w:pBdr>
        <w:spacing w:after="240"/>
        <w:rPr>
          <w:sz w:val="22"/>
          <w:szCs w:val="22"/>
          <w:highlight w:val="yellow"/>
        </w:rPr>
      </w:pPr>
      <w:r>
        <w:rPr>
          <w:rFonts w:ascii="Calibri" w:eastAsia="Calibri" w:hAnsi="Calibri" w:cs="Calibri"/>
          <w:b/>
          <w:bCs/>
          <w:color w:val="000000"/>
          <w:sz w:val="22"/>
          <w:szCs w:val="22"/>
          <w:highlight w:val="yellow"/>
        </w:rPr>
        <w:t>Eficiencia administrativa</w:t>
      </w:r>
      <w:r>
        <w:rPr>
          <w:rFonts w:ascii="Calibri" w:eastAsia="Calibri" w:hAnsi="Calibri" w:cs="Calibri"/>
          <w:color w:val="000000"/>
          <w:sz w:val="22"/>
          <w:szCs w:val="22"/>
          <w:highlight w:val="yellow"/>
        </w:rPr>
        <w:t>, al reducir tiempos y costos del proceso precontractual mediante el uso de una herramienta electrónica transparente y automatizada.</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Asimismo, la Subasta Inversa Electrónica fortalece los principios de </w:t>
      </w:r>
      <w:r>
        <w:rPr>
          <w:rFonts w:ascii="Calibri" w:eastAsia="Calibri" w:hAnsi="Calibri" w:cs="Calibri"/>
          <w:b/>
          <w:bCs/>
          <w:sz w:val="22"/>
          <w:szCs w:val="22"/>
          <w:highlight w:val="yellow"/>
        </w:rPr>
        <w:t>transparencia, igualdad, concurrencia y economía del g</w:t>
      </w:r>
      <w:r>
        <w:rPr>
          <w:rFonts w:ascii="Calibri" w:eastAsia="Calibri" w:hAnsi="Calibri" w:cs="Calibri"/>
          <w:b/>
          <w:bCs/>
          <w:sz w:val="22"/>
          <w:szCs w:val="22"/>
          <w:highlight w:val="yellow"/>
        </w:rPr>
        <w:t>asto público</w:t>
      </w:r>
      <w:r>
        <w:rPr>
          <w:rFonts w:ascii="Calibri" w:eastAsia="Calibri" w:hAnsi="Calibri" w:cs="Calibri"/>
          <w:sz w:val="22"/>
          <w:szCs w:val="22"/>
          <w:highlight w:val="yellow"/>
        </w:rPr>
        <w:t>, al desarrollarse bajo reglas objetivas, públicas y verificables a través del portal COMPRASPÚBLICAS.</w:t>
      </w:r>
    </w:p>
    <w:p w:rsidR="00416284" w:rsidRDefault="002F1E65">
      <w:pPr>
        <w:spacing w:before="240" w:after="240"/>
        <w:rPr>
          <w:rFonts w:ascii="Calibri" w:eastAsia="Calibri" w:hAnsi="Calibri" w:cs="Calibri"/>
          <w:sz w:val="22"/>
          <w:szCs w:val="22"/>
          <w:highlight w:val="yellow"/>
        </w:rPr>
      </w:pPr>
      <w:r>
        <w:rPr>
          <w:rFonts w:ascii="Calibri" w:eastAsia="Calibri" w:hAnsi="Calibri" w:cs="Calibri"/>
          <w:sz w:val="22"/>
          <w:szCs w:val="22"/>
          <w:highlight w:val="yellow"/>
        </w:rPr>
        <w:t xml:space="preserve">En consecuencia, la adquisición del bien </w:t>
      </w:r>
      <w:r>
        <w:rPr>
          <w:rFonts w:ascii="Calibri" w:eastAsia="Calibri" w:hAnsi="Calibri" w:cs="Calibri"/>
          <w:b/>
          <w:bCs/>
          <w:sz w:val="22"/>
          <w:szCs w:val="22"/>
          <w:highlight w:val="yellow"/>
        </w:rPr>
        <w:t>“[XXXXXXXXX]”</w:t>
      </w:r>
      <w:r>
        <w:rPr>
          <w:rFonts w:ascii="Calibri" w:eastAsia="Calibri" w:hAnsi="Calibri" w:cs="Calibri"/>
          <w:sz w:val="22"/>
          <w:szCs w:val="22"/>
          <w:highlight w:val="yellow"/>
        </w:rPr>
        <w:t xml:space="preserve"> mediante el procedimiento de </w:t>
      </w:r>
      <w:r>
        <w:rPr>
          <w:rFonts w:ascii="Calibri" w:eastAsia="Calibri" w:hAnsi="Calibri" w:cs="Calibri"/>
          <w:b/>
          <w:bCs/>
          <w:sz w:val="22"/>
          <w:szCs w:val="22"/>
          <w:highlight w:val="yellow"/>
        </w:rPr>
        <w:t>Subasta Inversa Electrónica</w:t>
      </w:r>
      <w:r>
        <w:rPr>
          <w:rFonts w:ascii="Calibri" w:eastAsia="Calibri" w:hAnsi="Calibri" w:cs="Calibri"/>
          <w:sz w:val="22"/>
          <w:szCs w:val="22"/>
          <w:highlight w:val="yellow"/>
        </w:rPr>
        <w:t xml:space="preserve"> constituye la estrategia más </w:t>
      </w:r>
      <w:r>
        <w:rPr>
          <w:rFonts w:ascii="Calibri" w:eastAsia="Calibri" w:hAnsi="Calibri" w:cs="Calibri"/>
          <w:sz w:val="22"/>
          <w:szCs w:val="22"/>
          <w:highlight w:val="yellow"/>
        </w:rPr>
        <w:t>conveniente para el Estado, al garantizar una gestión eficiente, competitiva y responsable de los recursos públicos, en concordancia con la Ley Orgánica del Sistema Nacional de Contratación Pública y su Reglamento General vigente.</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PORCENTAJE DE VARIACIÓN </w:t>
      </w:r>
      <w:r>
        <w:rPr>
          <w:rFonts w:ascii="Calibri" w:eastAsia="Calibri" w:hAnsi="Calibri" w:cs="Calibri"/>
          <w:b/>
          <w:bCs/>
          <w:color w:val="000000"/>
          <w:sz w:val="22"/>
          <w:szCs w:val="22"/>
        </w:rPr>
        <w:t>DE PUJA Y DURACIÓN</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jc w:val="both"/>
        <w:rPr>
          <w:rFonts w:ascii="Calibri" w:eastAsia="Calibri" w:hAnsi="Calibri" w:cs="Calibri"/>
          <w:sz w:val="22"/>
          <w:szCs w:val="22"/>
          <w:highlight w:val="yellow"/>
        </w:rPr>
      </w:pPr>
      <w:r>
        <w:rPr>
          <w:rFonts w:ascii="Calibri" w:eastAsia="Calibri" w:hAnsi="Calibri" w:cs="Calibri"/>
          <w:sz w:val="22"/>
          <w:szCs w:val="22"/>
          <w:highlight w:val="yellow"/>
        </w:rPr>
        <w:t>La unidad requirente determinará:</w:t>
      </w:r>
    </w:p>
    <w:p w:rsidR="00416284" w:rsidRDefault="002F1E65">
      <w:pPr>
        <w:numPr>
          <w:ilvl w:val="0"/>
          <w:numId w:val="24"/>
        </w:numPr>
        <w:pBdr>
          <w:top w:val="nil"/>
          <w:left w:val="nil"/>
          <w:bottom w:val="nil"/>
          <w:right w:val="nil"/>
          <w:between w:val="nil"/>
        </w:pBdr>
        <w:spacing w:line="259" w:lineRule="auto"/>
        <w:jc w:val="both"/>
        <w:rPr>
          <w:rFonts w:ascii="Calibri" w:eastAsia="Calibri" w:hAnsi="Calibri" w:cs="Calibri"/>
          <w:color w:val="000000"/>
          <w:sz w:val="22"/>
          <w:szCs w:val="22"/>
          <w:highlight w:val="yellow"/>
        </w:rPr>
      </w:pPr>
      <w:r>
        <w:rPr>
          <w:rFonts w:ascii="Calibri" w:eastAsia="Calibri" w:hAnsi="Calibri" w:cs="Calibri"/>
          <w:sz w:val="22"/>
          <w:szCs w:val="22"/>
          <w:highlight w:val="yellow"/>
        </w:rPr>
        <w:t>El tiempo</w:t>
      </w:r>
      <w:r>
        <w:rPr>
          <w:rFonts w:ascii="Calibri" w:eastAsia="Calibri" w:hAnsi="Calibri" w:cs="Calibri"/>
          <w:color w:val="000000"/>
          <w:sz w:val="22"/>
          <w:szCs w:val="22"/>
          <w:highlight w:val="yellow"/>
        </w:rPr>
        <w:t xml:space="preserve"> de la puja será de 15 a 60 minutos, de acuerdo con la complejidad del proceso.</w:t>
      </w:r>
    </w:p>
    <w:p w:rsidR="00416284" w:rsidRDefault="002F1E65">
      <w:pPr>
        <w:numPr>
          <w:ilvl w:val="0"/>
          <w:numId w:val="24"/>
        </w:numPr>
        <w:pBdr>
          <w:top w:val="nil"/>
          <w:left w:val="nil"/>
          <w:bottom w:val="nil"/>
          <w:right w:val="nil"/>
          <w:between w:val="nil"/>
        </w:pBdr>
        <w:spacing w:after="160" w:line="259" w:lineRule="auto"/>
        <w:jc w:val="both"/>
        <w:rPr>
          <w:rFonts w:ascii="Calibri" w:eastAsia="Calibri" w:hAnsi="Calibri" w:cs="Calibri"/>
          <w:color w:val="000000"/>
          <w:sz w:val="22"/>
          <w:szCs w:val="22"/>
          <w:highlight w:val="yellow"/>
        </w:rPr>
      </w:pPr>
      <w:r>
        <w:rPr>
          <w:rFonts w:ascii="Calibri" w:eastAsia="Calibri" w:hAnsi="Calibri" w:cs="Calibri"/>
          <w:sz w:val="22"/>
          <w:szCs w:val="22"/>
          <w:highlight w:val="yellow"/>
        </w:rPr>
        <w:t>E</w:t>
      </w:r>
      <w:r>
        <w:rPr>
          <w:rFonts w:ascii="Calibri" w:eastAsia="Calibri" w:hAnsi="Calibri" w:cs="Calibri"/>
          <w:color w:val="000000"/>
          <w:sz w:val="22"/>
          <w:szCs w:val="22"/>
          <w:highlight w:val="yellow"/>
        </w:rPr>
        <w:t>l porcentaje de variación mínimo de la puja entre el 0.5% y el 2%.</w:t>
      </w:r>
    </w:p>
    <w:p w:rsidR="00416284" w:rsidRDefault="002F1E65">
      <w:pPr>
        <w:jc w:val="both"/>
        <w:rPr>
          <w:rFonts w:ascii="Calibri" w:eastAsia="Calibri" w:hAnsi="Calibri" w:cs="Calibri"/>
          <w:sz w:val="22"/>
          <w:szCs w:val="22"/>
          <w:highlight w:val="green"/>
        </w:rPr>
      </w:pPr>
      <w:r>
        <w:rPr>
          <w:rFonts w:ascii="Calibri" w:eastAsia="Calibri" w:hAnsi="Calibri" w:cs="Calibri"/>
          <w:sz w:val="22"/>
          <w:szCs w:val="22"/>
          <w:highlight w:val="green"/>
        </w:rPr>
        <w:t>Tiempo de puja: XX minutos</w:t>
      </w:r>
    </w:p>
    <w:p w:rsidR="00416284" w:rsidRDefault="002F1E65">
      <w:pPr>
        <w:jc w:val="both"/>
        <w:rPr>
          <w:rFonts w:ascii="Calibri" w:eastAsia="Calibri" w:hAnsi="Calibri" w:cs="Calibri"/>
          <w:sz w:val="22"/>
          <w:szCs w:val="22"/>
        </w:rPr>
      </w:pPr>
      <w:r>
        <w:rPr>
          <w:rFonts w:ascii="Calibri" w:eastAsia="Calibri" w:hAnsi="Calibri" w:cs="Calibri"/>
          <w:sz w:val="22"/>
          <w:szCs w:val="22"/>
          <w:highlight w:val="green"/>
        </w:rPr>
        <w:t>Porcentaje variación: X%</w:t>
      </w:r>
    </w:p>
    <w:p w:rsidR="00416284" w:rsidRDefault="00416284">
      <w:pPr>
        <w:jc w:val="both"/>
        <w:rPr>
          <w:rFonts w:ascii="Calibri" w:eastAsia="Calibri" w:hAnsi="Calibri" w:cs="Calibri"/>
          <w:sz w:val="22"/>
          <w:szCs w:val="22"/>
          <w:highlight w:val="yellow"/>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EVALUACIÓN DE LA OFERTA</w:t>
      </w:r>
    </w:p>
    <w:p w:rsidR="00416284" w:rsidRDefault="00416284">
      <w:pPr>
        <w:pBdr>
          <w:top w:val="nil"/>
          <w:left w:val="nil"/>
          <w:bottom w:val="nil"/>
          <w:right w:val="nil"/>
          <w:between w:val="nil"/>
        </w:pBdr>
        <w:ind w:left="770"/>
        <w:jc w:val="both"/>
        <w:rPr>
          <w:rFonts w:ascii="Calibri" w:eastAsia="Calibri" w:hAnsi="Calibri" w:cs="Calibri"/>
          <w:b/>
          <w:bCs/>
          <w:color w:val="000000"/>
          <w:sz w:val="22"/>
          <w:szCs w:val="22"/>
        </w:rPr>
      </w:pPr>
    </w:p>
    <w:p w:rsidR="00416284" w:rsidRDefault="002F1E65">
      <w:pPr>
        <w:numPr>
          <w:ilvl w:val="1"/>
          <w:numId w:val="5"/>
        </w:numPr>
        <w:pBdr>
          <w:top w:val="nil"/>
          <w:left w:val="nil"/>
          <w:bottom w:val="nil"/>
          <w:right w:val="nil"/>
          <w:between w:val="nil"/>
        </w:pBdr>
        <w:ind w:left="1353"/>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Equipo mínimo </w:t>
      </w:r>
    </w:p>
    <w:p w:rsidR="00416284" w:rsidRDefault="00416284">
      <w:pPr>
        <w:pBdr>
          <w:top w:val="nil"/>
          <w:left w:val="nil"/>
          <w:bottom w:val="nil"/>
          <w:right w:val="nil"/>
          <w:between w:val="nil"/>
        </w:pBdr>
        <w:ind w:left="1490"/>
        <w:jc w:val="both"/>
        <w:rPr>
          <w:rFonts w:ascii="Calibri" w:eastAsia="Calibri" w:hAnsi="Calibri" w:cs="Calibri"/>
          <w:b/>
          <w:bCs/>
          <w:sz w:val="22"/>
          <w:szCs w:val="22"/>
        </w:rPr>
      </w:pPr>
    </w:p>
    <w:tbl>
      <w:tblPr>
        <w:tblStyle w:val="ad"/>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416284">
        <w:trPr>
          <w:trHeight w:val="481"/>
        </w:trPr>
        <w:tc>
          <w:tcPr>
            <w:tcW w:w="951"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Ítem</w:t>
            </w:r>
          </w:p>
          <w:p w:rsidR="00416284" w:rsidRDefault="00416284">
            <w:pPr>
              <w:jc w:val="center"/>
              <w:rPr>
                <w:rFonts w:ascii="Calibri" w:eastAsia="Calibri" w:hAnsi="Calibri" w:cs="Calibri"/>
                <w:b/>
                <w:bCs/>
              </w:rPr>
            </w:pPr>
          </w:p>
        </w:tc>
        <w:tc>
          <w:tcPr>
            <w:tcW w:w="1017"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Cantidad</w:t>
            </w:r>
          </w:p>
        </w:tc>
      </w:tr>
      <w:tr w:rsidR="00416284">
        <w:trPr>
          <w:trHeight w:val="264"/>
        </w:trPr>
        <w:tc>
          <w:tcPr>
            <w:tcW w:w="951" w:type="dxa"/>
          </w:tcPr>
          <w:p w:rsidR="00416284" w:rsidRDefault="00416284">
            <w:pPr>
              <w:jc w:val="center"/>
              <w:rPr>
                <w:rFonts w:ascii="Calibri" w:eastAsia="Calibri" w:hAnsi="Calibri" w:cs="Calibri"/>
                <w:highlight w:val="green"/>
              </w:rPr>
            </w:pPr>
          </w:p>
        </w:tc>
        <w:tc>
          <w:tcPr>
            <w:tcW w:w="1017" w:type="dxa"/>
          </w:tcPr>
          <w:p w:rsidR="00416284" w:rsidRDefault="00416284">
            <w:pPr>
              <w:jc w:val="center"/>
              <w:rPr>
                <w:rFonts w:ascii="Calibri" w:eastAsia="Calibri" w:hAnsi="Calibri" w:cs="Calibri"/>
                <w:highlight w:val="green"/>
              </w:rPr>
            </w:pPr>
          </w:p>
        </w:tc>
        <w:tc>
          <w:tcPr>
            <w:tcW w:w="4269" w:type="dxa"/>
          </w:tcPr>
          <w:p w:rsidR="00416284" w:rsidRDefault="00416284">
            <w:pPr>
              <w:jc w:val="center"/>
              <w:rPr>
                <w:rFonts w:ascii="Calibri" w:eastAsia="Calibri" w:hAnsi="Calibri" w:cs="Calibri"/>
                <w:highlight w:val="green"/>
              </w:rPr>
            </w:pPr>
          </w:p>
        </w:tc>
        <w:tc>
          <w:tcPr>
            <w:tcW w:w="2382" w:type="dxa"/>
          </w:tcPr>
          <w:p w:rsidR="00416284" w:rsidRDefault="00416284">
            <w:pPr>
              <w:jc w:val="center"/>
              <w:rPr>
                <w:rFonts w:ascii="Calibri" w:eastAsia="Calibri" w:hAnsi="Calibri" w:cs="Calibri"/>
                <w:highlight w:val="green"/>
              </w:rPr>
            </w:pPr>
          </w:p>
        </w:tc>
      </w:tr>
      <w:tr w:rsidR="00416284">
        <w:trPr>
          <w:trHeight w:val="264"/>
        </w:trPr>
        <w:tc>
          <w:tcPr>
            <w:tcW w:w="951" w:type="dxa"/>
          </w:tcPr>
          <w:p w:rsidR="00416284" w:rsidRDefault="00416284">
            <w:pPr>
              <w:jc w:val="center"/>
              <w:rPr>
                <w:rFonts w:ascii="Calibri" w:eastAsia="Calibri" w:hAnsi="Calibri" w:cs="Calibri"/>
                <w:highlight w:val="green"/>
              </w:rPr>
            </w:pPr>
          </w:p>
        </w:tc>
        <w:tc>
          <w:tcPr>
            <w:tcW w:w="1017" w:type="dxa"/>
          </w:tcPr>
          <w:p w:rsidR="00416284" w:rsidRDefault="00416284">
            <w:pPr>
              <w:jc w:val="center"/>
              <w:rPr>
                <w:rFonts w:ascii="Calibri" w:eastAsia="Calibri" w:hAnsi="Calibri" w:cs="Calibri"/>
                <w:highlight w:val="green"/>
              </w:rPr>
            </w:pPr>
          </w:p>
        </w:tc>
        <w:tc>
          <w:tcPr>
            <w:tcW w:w="4269" w:type="dxa"/>
          </w:tcPr>
          <w:p w:rsidR="00416284" w:rsidRDefault="00416284">
            <w:pPr>
              <w:jc w:val="center"/>
              <w:rPr>
                <w:rFonts w:ascii="Calibri" w:eastAsia="Calibri" w:hAnsi="Calibri" w:cs="Calibri"/>
                <w:highlight w:val="green"/>
              </w:rPr>
            </w:pPr>
          </w:p>
        </w:tc>
        <w:tc>
          <w:tcPr>
            <w:tcW w:w="2382" w:type="dxa"/>
          </w:tcPr>
          <w:p w:rsidR="00416284" w:rsidRDefault="00416284">
            <w:pPr>
              <w:jc w:val="center"/>
              <w:rPr>
                <w:rFonts w:ascii="Calibri" w:eastAsia="Calibri" w:hAnsi="Calibri" w:cs="Calibri"/>
                <w:highlight w:val="green"/>
              </w:rPr>
            </w:pPr>
          </w:p>
        </w:tc>
      </w:tr>
    </w:tbl>
    <w:p w:rsidR="00416284" w:rsidRDefault="00416284">
      <w:pPr>
        <w:pBdr>
          <w:top w:val="nil"/>
          <w:left w:val="nil"/>
          <w:bottom w:val="nil"/>
          <w:right w:val="nil"/>
          <w:between w:val="nil"/>
        </w:pBdr>
        <w:ind w:left="1355"/>
        <w:jc w:val="both"/>
        <w:rPr>
          <w:rFonts w:ascii="Calibri" w:eastAsia="Calibri" w:hAnsi="Calibri" w:cs="Calibri"/>
          <w:b/>
          <w:bCs/>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El listado del equipo mínimo detallado deberá ser definido en función de su tipología (sin determinación de marcas) y utilizando especificaciones técnicas no direccionadas; no se fijarán condiciones que carezcan de soporte legal o que resultaren excesivas </w:t>
      </w:r>
      <w:r>
        <w:rPr>
          <w:rFonts w:ascii="Calibri" w:eastAsia="Calibri" w:hAnsi="Calibri" w:cs="Calibri"/>
          <w:color w:val="000000"/>
          <w:sz w:val="22"/>
          <w:szCs w:val="22"/>
          <w:highlight w:val="yellow"/>
        </w:rPr>
        <w:t>para el tipo de objeto a ejecutar.</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a. Se considerará exclusivamente el equipo necesario para que el oferente cumpla con las condiciones establecidas en la adquisición,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w:t>
      </w:r>
      <w:r>
        <w:rPr>
          <w:rFonts w:ascii="Calibri" w:eastAsia="Calibri" w:hAnsi="Calibri" w:cs="Calibri"/>
          <w:color w:val="000000"/>
          <w:sz w:val="22"/>
          <w:szCs w:val="22"/>
          <w:highlight w:val="yellow"/>
        </w:rPr>
        <w:t xml:space="preserve"> contar con equipamientos especiales.</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highlight w:val="yellow"/>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w:t>
      </w:r>
      <w:r>
        <w:rPr>
          <w:rFonts w:ascii="Calibri" w:eastAsia="Calibri" w:hAnsi="Calibri" w:cs="Calibri"/>
          <w:color w:val="000000"/>
          <w:sz w:val="22"/>
          <w:szCs w:val="22"/>
          <w:highlight w:val="yellow"/>
        </w:rPr>
        <w:t>ión a calificar ni tampoco se construirán parámetros en función de esa condición.</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Factura de compra o declaración juramentada a nombre del oferente, si el equipo míni</w:t>
      </w:r>
      <w:r>
        <w:rPr>
          <w:rFonts w:ascii="Calibri" w:eastAsia="Calibri" w:hAnsi="Calibri" w:cs="Calibri"/>
          <w:color w:val="000000"/>
          <w:sz w:val="22"/>
          <w:szCs w:val="22"/>
        </w:rPr>
        <w:t>mo es propio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Contrato de arrendamiento si el equipo mínimo no es propio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rsidR="00416284" w:rsidRDefault="002F1E65">
      <w:pPr>
        <w:numPr>
          <w:ilvl w:val="0"/>
          <w:numId w:val="17"/>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Para el caso de vehículos, deberá presentar la matrícula vigente</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numPr>
          <w:ilvl w:val="1"/>
          <w:numId w:val="5"/>
        </w:numPr>
        <w:pBdr>
          <w:top w:val="nil"/>
          <w:left w:val="nil"/>
          <w:bottom w:val="nil"/>
          <w:right w:val="nil"/>
          <w:between w:val="nil"/>
        </w:pBdr>
        <w:ind w:left="1355"/>
        <w:jc w:val="both"/>
        <w:rPr>
          <w:rFonts w:ascii="Calibri" w:eastAsia="Calibri" w:hAnsi="Calibri" w:cs="Calibri"/>
          <w:color w:val="000000"/>
          <w:sz w:val="22"/>
          <w:szCs w:val="22"/>
        </w:rPr>
      </w:pPr>
      <w:r>
        <w:rPr>
          <w:rFonts w:ascii="Calibri" w:eastAsia="Calibri" w:hAnsi="Calibri" w:cs="Calibri"/>
          <w:b/>
          <w:bCs/>
          <w:color w:val="000000"/>
          <w:sz w:val="22"/>
          <w:szCs w:val="22"/>
        </w:rPr>
        <w:t>Personal Técnico mínimo:</w:t>
      </w:r>
    </w:p>
    <w:p w:rsidR="00416284" w:rsidRDefault="00416284">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e"/>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1686"/>
        <w:gridCol w:w="2275"/>
        <w:gridCol w:w="2883"/>
      </w:tblGrid>
      <w:tr w:rsidR="00416284">
        <w:trPr>
          <w:trHeight w:val="481"/>
        </w:trPr>
        <w:tc>
          <w:tcPr>
            <w:tcW w:w="1007"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Cantidad</w:t>
            </w:r>
          </w:p>
        </w:tc>
        <w:tc>
          <w:tcPr>
            <w:tcW w:w="1686"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Función</w:t>
            </w:r>
          </w:p>
          <w:p w:rsidR="00416284" w:rsidRDefault="00416284">
            <w:pPr>
              <w:jc w:val="center"/>
              <w:rPr>
                <w:rFonts w:ascii="Calibri" w:eastAsia="Calibri" w:hAnsi="Calibri" w:cs="Calibri"/>
                <w:b/>
                <w:bCs/>
              </w:rPr>
            </w:pPr>
          </w:p>
        </w:tc>
        <w:tc>
          <w:tcPr>
            <w:tcW w:w="2275"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Nivel de estudio</w:t>
            </w:r>
          </w:p>
          <w:p w:rsidR="00416284" w:rsidRDefault="002F1E65">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rsidR="00416284" w:rsidRDefault="002F1E65">
            <w:pPr>
              <w:jc w:val="center"/>
              <w:rPr>
                <w:rFonts w:ascii="Calibri" w:eastAsia="Calibri" w:hAnsi="Calibri" w:cs="Calibri"/>
                <w:b/>
                <w:bCs/>
              </w:rPr>
            </w:pPr>
            <w:r>
              <w:rPr>
                <w:rFonts w:ascii="Calibri" w:eastAsia="Calibri" w:hAnsi="Calibri" w:cs="Calibri"/>
                <w:b/>
                <w:bCs/>
              </w:rPr>
              <w:t>Titulación Académica</w:t>
            </w:r>
          </w:p>
        </w:tc>
      </w:tr>
      <w:tr w:rsidR="00416284">
        <w:trPr>
          <w:trHeight w:val="264"/>
        </w:trPr>
        <w:tc>
          <w:tcPr>
            <w:tcW w:w="1007" w:type="dxa"/>
          </w:tcPr>
          <w:p w:rsidR="00416284" w:rsidRDefault="002F1E65">
            <w:pPr>
              <w:jc w:val="center"/>
              <w:rPr>
                <w:rFonts w:ascii="Calibri" w:eastAsia="Calibri" w:hAnsi="Calibri" w:cs="Calibri"/>
                <w:highlight w:val="green"/>
              </w:rPr>
            </w:pPr>
            <w:r>
              <w:rPr>
                <w:rFonts w:ascii="Calibri" w:eastAsia="Calibri" w:hAnsi="Calibri" w:cs="Calibri"/>
                <w:highlight w:val="green"/>
              </w:rPr>
              <w:t>1</w:t>
            </w:r>
          </w:p>
        </w:tc>
        <w:tc>
          <w:tcPr>
            <w:tcW w:w="1686" w:type="dxa"/>
          </w:tcPr>
          <w:p w:rsidR="00416284" w:rsidRDefault="002F1E65">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tcPr>
          <w:p w:rsidR="00416284" w:rsidRDefault="002F1E65">
            <w:pPr>
              <w:rPr>
                <w:rFonts w:ascii="Calibri" w:eastAsia="Calibri" w:hAnsi="Calibri" w:cs="Calibri"/>
                <w:highlight w:val="green"/>
              </w:rPr>
            </w:pPr>
            <w:r>
              <w:rPr>
                <w:rFonts w:ascii="Calibri" w:eastAsia="Calibri" w:hAnsi="Calibri" w:cs="Calibri"/>
                <w:highlight w:val="green"/>
              </w:rPr>
              <w:t>Educación básica</w:t>
            </w:r>
          </w:p>
          <w:p w:rsidR="00416284" w:rsidRDefault="002F1E65">
            <w:pPr>
              <w:rPr>
                <w:rFonts w:ascii="Calibri" w:eastAsia="Calibri" w:hAnsi="Calibri" w:cs="Calibri"/>
                <w:highlight w:val="green"/>
              </w:rPr>
            </w:pPr>
            <w:r>
              <w:rPr>
                <w:rFonts w:ascii="Calibri" w:eastAsia="Calibri" w:hAnsi="Calibri" w:cs="Calibri"/>
                <w:highlight w:val="green"/>
              </w:rPr>
              <w:t>Bachiller</w:t>
            </w:r>
          </w:p>
          <w:p w:rsidR="00416284" w:rsidRDefault="002F1E65">
            <w:pPr>
              <w:rPr>
                <w:rFonts w:ascii="Calibri" w:eastAsia="Calibri" w:hAnsi="Calibri" w:cs="Calibri"/>
                <w:highlight w:val="green"/>
              </w:rPr>
            </w:pPr>
            <w:r>
              <w:rPr>
                <w:rFonts w:ascii="Calibri" w:eastAsia="Calibri" w:hAnsi="Calibri" w:cs="Calibri"/>
                <w:highlight w:val="green"/>
              </w:rPr>
              <w:t>Tecnólogo</w:t>
            </w:r>
          </w:p>
          <w:p w:rsidR="00416284" w:rsidRDefault="002F1E65">
            <w:pPr>
              <w:rPr>
                <w:rFonts w:ascii="Calibri" w:eastAsia="Calibri" w:hAnsi="Calibri" w:cs="Calibri"/>
                <w:highlight w:val="green"/>
              </w:rPr>
            </w:pPr>
            <w:r>
              <w:rPr>
                <w:rFonts w:ascii="Calibri" w:eastAsia="Calibri" w:hAnsi="Calibri" w:cs="Calibri"/>
                <w:highlight w:val="green"/>
              </w:rPr>
              <w:t>Tercer nivel terminado</w:t>
            </w:r>
          </w:p>
          <w:p w:rsidR="00416284" w:rsidRDefault="002F1E65">
            <w:pPr>
              <w:rPr>
                <w:rFonts w:ascii="Calibri" w:eastAsia="Calibri" w:hAnsi="Calibri" w:cs="Calibri"/>
                <w:highlight w:val="green"/>
              </w:rPr>
            </w:pPr>
            <w:r>
              <w:rPr>
                <w:rFonts w:ascii="Calibri" w:eastAsia="Calibri" w:hAnsi="Calibri" w:cs="Calibri"/>
                <w:highlight w:val="green"/>
              </w:rPr>
              <w:t>Tercer nivel con título</w:t>
            </w:r>
          </w:p>
          <w:p w:rsidR="00416284" w:rsidRDefault="002F1E65">
            <w:pPr>
              <w:rPr>
                <w:rFonts w:ascii="Calibri" w:eastAsia="Calibri" w:hAnsi="Calibri" w:cs="Calibri"/>
                <w:highlight w:val="green"/>
              </w:rPr>
            </w:pPr>
            <w:r>
              <w:rPr>
                <w:rFonts w:ascii="Calibri" w:eastAsia="Calibri" w:hAnsi="Calibri" w:cs="Calibri"/>
                <w:highlight w:val="green"/>
              </w:rPr>
              <w:t>Cuarto nivel</w:t>
            </w:r>
          </w:p>
        </w:tc>
        <w:tc>
          <w:tcPr>
            <w:tcW w:w="2883" w:type="dxa"/>
          </w:tcPr>
          <w:p w:rsidR="00416284" w:rsidRDefault="002F1E65">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rsidR="00416284" w:rsidRDefault="002F1E65">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rsidR="00416284" w:rsidRDefault="00416284">
      <w:pPr>
        <w:jc w:val="both"/>
        <w:rPr>
          <w:rFonts w:ascii="Calibri" w:eastAsia="Calibri" w:hAnsi="Calibri" w:cs="Calibri"/>
          <w:sz w:val="22"/>
          <w:szCs w:val="22"/>
        </w:rPr>
      </w:pPr>
    </w:p>
    <w:p w:rsidR="00416284" w:rsidRDefault="002F1E65">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rsidR="00416284" w:rsidRDefault="002F1E65">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rsidR="00416284" w:rsidRDefault="002F1E65">
      <w:pPr>
        <w:numPr>
          <w:ilvl w:val="0"/>
          <w:numId w:val="14"/>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copia de títulos académicos del personal técnico registrados en SENECYT o MINEDUC </w:t>
      </w:r>
    </w:p>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rsidR="00416284" w:rsidRDefault="00416284">
      <w:pPr>
        <w:ind w:left="720"/>
        <w:jc w:val="both"/>
        <w:rPr>
          <w:rFonts w:ascii="Calibri" w:eastAsia="Calibri" w:hAnsi="Calibri" w:cs="Calibri"/>
          <w:sz w:val="22"/>
          <w:szCs w:val="22"/>
        </w:rPr>
      </w:pPr>
    </w:p>
    <w:p w:rsidR="00416284" w:rsidRDefault="002F1E65">
      <w:pPr>
        <w:numPr>
          <w:ilvl w:val="1"/>
          <w:numId w:val="5"/>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rsidR="00416284" w:rsidRDefault="00416284">
      <w:pPr>
        <w:jc w:val="both"/>
        <w:rPr>
          <w:rFonts w:ascii="Calibri" w:eastAsia="Calibri" w:hAnsi="Calibri" w:cs="Calibri"/>
          <w:sz w:val="22"/>
          <w:szCs w:val="22"/>
        </w:rPr>
      </w:pPr>
    </w:p>
    <w:tbl>
      <w:tblPr>
        <w:tblStyle w:val="af"/>
        <w:tblW w:w="96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1"/>
        <w:gridCol w:w="4511"/>
        <w:gridCol w:w="1235"/>
        <w:gridCol w:w="1189"/>
        <w:gridCol w:w="1230"/>
      </w:tblGrid>
      <w:tr w:rsidR="00416284">
        <w:trPr>
          <w:jc w:val="center"/>
        </w:trPr>
        <w:tc>
          <w:tcPr>
            <w:tcW w:w="1471"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Función</w:t>
            </w:r>
          </w:p>
        </w:tc>
        <w:tc>
          <w:tcPr>
            <w:tcW w:w="4511"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5"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89"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rsidR="00416284" w:rsidRDefault="002F1E65">
            <w:pPr>
              <w:tabs>
                <w:tab w:val="left" w:pos="142"/>
              </w:tabs>
              <w:jc w:val="center"/>
              <w:rPr>
                <w:rFonts w:ascii="Calibri" w:eastAsia="Calibri" w:hAnsi="Calibri" w:cs="Calibri"/>
                <w:b/>
                <w:bCs/>
              </w:rPr>
            </w:pPr>
            <w:r>
              <w:rPr>
                <w:rFonts w:ascii="Calibri" w:eastAsia="Calibri" w:hAnsi="Calibri" w:cs="Calibri"/>
                <w:b/>
                <w:bCs/>
              </w:rPr>
              <w:t xml:space="preserve">Montos de </w:t>
            </w:r>
            <w:r>
              <w:rPr>
                <w:rFonts w:ascii="Calibri" w:eastAsia="Calibri" w:hAnsi="Calibri" w:cs="Calibri"/>
                <w:b/>
                <w:bCs/>
              </w:rPr>
              <w:t>proyectos</w:t>
            </w:r>
          </w:p>
        </w:tc>
      </w:tr>
      <w:tr w:rsidR="00416284">
        <w:trPr>
          <w:trHeight w:val="1175"/>
          <w:jc w:val="center"/>
        </w:trPr>
        <w:tc>
          <w:tcPr>
            <w:tcW w:w="1471" w:type="dxa"/>
          </w:tcPr>
          <w:p w:rsidR="00416284" w:rsidRDefault="002F1E65">
            <w:pPr>
              <w:tabs>
                <w:tab w:val="left" w:pos="142"/>
              </w:tabs>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4511" w:type="dxa"/>
          </w:tcPr>
          <w:p w:rsidR="00416284" w:rsidRDefault="002F1E65">
            <w:pPr>
              <w:tabs>
                <w:tab w:val="left" w:pos="142"/>
              </w:tabs>
              <w:jc w:val="both"/>
              <w:rPr>
                <w:rFonts w:ascii="Calibri" w:eastAsia="Calibri" w:hAnsi="Calibri" w:cs="Calibri"/>
                <w:highlight w:val="green"/>
              </w:rPr>
            </w:pPr>
            <w:r>
              <w:rPr>
                <w:rFonts w:ascii="Calibri" w:eastAsia="Calibri" w:hAnsi="Calibri" w:cs="Calibri"/>
                <w:highlight w:val="green"/>
              </w:rPr>
              <w:t>Experiencia mínima de XX años en los últimos XX años, en: XXXXXXXXXXXXXXXXXXXXXXXXXXXXXXX</w:t>
            </w:r>
          </w:p>
        </w:tc>
        <w:tc>
          <w:tcPr>
            <w:tcW w:w="1235" w:type="dxa"/>
          </w:tcPr>
          <w:p w:rsidR="00416284" w:rsidRDefault="002F1E65">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89" w:type="dxa"/>
          </w:tcPr>
          <w:p w:rsidR="00416284" w:rsidRDefault="00416284">
            <w:pPr>
              <w:tabs>
                <w:tab w:val="left" w:pos="142"/>
              </w:tabs>
              <w:jc w:val="center"/>
              <w:rPr>
                <w:rFonts w:ascii="Calibri" w:eastAsia="Calibri" w:hAnsi="Calibri" w:cs="Calibri"/>
                <w:highlight w:val="green"/>
              </w:rPr>
            </w:pPr>
          </w:p>
        </w:tc>
        <w:tc>
          <w:tcPr>
            <w:tcW w:w="1230" w:type="dxa"/>
          </w:tcPr>
          <w:p w:rsidR="00416284" w:rsidRDefault="002F1E65">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rsidR="00416284" w:rsidRDefault="00416284">
      <w:pPr>
        <w:jc w:val="both"/>
        <w:rPr>
          <w:rFonts w:ascii="Calibri" w:eastAsia="Calibri" w:hAnsi="Calibri" w:cs="Calibri"/>
          <w:sz w:val="22"/>
          <w:szCs w:val="22"/>
        </w:rPr>
      </w:pPr>
    </w:p>
    <w:p w:rsidR="00416284" w:rsidRDefault="002F1E65">
      <w:pPr>
        <w:tabs>
          <w:tab w:val="left" w:pos="142"/>
        </w:tabs>
        <w:jc w:val="both"/>
        <w:rPr>
          <w:rFonts w:ascii="Calibri" w:eastAsia="Calibri" w:hAnsi="Calibri" w:cs="Calibri"/>
          <w:sz w:val="22"/>
          <w:szCs w:val="22"/>
        </w:rPr>
      </w:pPr>
      <w:r>
        <w:rPr>
          <w:rFonts w:ascii="Calibri" w:eastAsia="Calibri" w:hAnsi="Calibri" w:cs="Calibri"/>
          <w:sz w:val="22"/>
          <w:szCs w:val="22"/>
          <w:highlight w:val="yellow"/>
        </w:rPr>
        <w:t>Nota: podrá solicitar experiencia en tiempo, en número de proyecto o ambos</w:t>
      </w:r>
    </w:p>
    <w:p w:rsidR="00416284" w:rsidRDefault="00416284">
      <w:pPr>
        <w:jc w:val="both"/>
        <w:rPr>
          <w:rFonts w:ascii="Calibri" w:eastAsia="Calibri" w:hAnsi="Calibri" w:cs="Calibri"/>
          <w:sz w:val="22"/>
          <w:szCs w:val="22"/>
        </w:rPr>
      </w:pP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w:t>
      </w:r>
      <w:r>
        <w:rPr>
          <w:rFonts w:ascii="Calibri" w:eastAsia="Calibri" w:hAnsi="Calibri" w:cs="Calibri"/>
          <w:color w:val="000000"/>
          <w:sz w:val="22"/>
          <w:szCs w:val="22"/>
        </w:rPr>
        <w:t>en de trabajo ejecutados</w:t>
      </w:r>
    </w:p>
    <w:p w:rsidR="00416284" w:rsidRDefault="002F1E65">
      <w:pPr>
        <w:numPr>
          <w:ilvl w:val="1"/>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rsidR="00416284" w:rsidRDefault="002F1E65">
      <w:pPr>
        <w:numPr>
          <w:ilvl w:val="0"/>
          <w:numId w:val="16"/>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w:t>
      </w:r>
      <w:r>
        <w:rPr>
          <w:rFonts w:ascii="Calibri" w:eastAsia="Calibri" w:hAnsi="Calibri" w:cs="Calibri"/>
          <w:color w:val="000000"/>
          <w:sz w:val="22"/>
          <w:szCs w:val="22"/>
        </w:rPr>
        <w:t>ia que detallen la siguiente información:</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 xml:space="preserve">Cargo o función de experiencia que ocupa </w:t>
      </w:r>
      <w:r>
        <w:rPr>
          <w:rFonts w:ascii="Calibri" w:eastAsia="Calibri" w:hAnsi="Calibri" w:cs="Calibri"/>
          <w:color w:val="000000"/>
          <w:sz w:val="22"/>
          <w:szCs w:val="22"/>
        </w:rPr>
        <w:t>el personal técnico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rsidR="00416284" w:rsidRDefault="002F1E65">
      <w:pPr>
        <w:numPr>
          <w:ilvl w:val="0"/>
          <w:numId w:val="19"/>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rsidR="00416284" w:rsidRDefault="002F1E65">
      <w:pPr>
        <w:jc w:val="both"/>
        <w:rPr>
          <w:rFonts w:ascii="Calibri" w:eastAsia="Calibri" w:hAnsi="Calibri" w:cs="Calibri"/>
          <w:sz w:val="22"/>
          <w:szCs w:val="22"/>
        </w:rPr>
      </w:pPr>
      <w:r>
        <w:rPr>
          <w:rFonts w:ascii="Calibri" w:eastAsia="Calibri" w:hAnsi="Calibri" w:cs="Calibri"/>
          <w:sz w:val="22"/>
          <w:szCs w:val="22"/>
        </w:rPr>
        <w:tab/>
      </w:r>
    </w:p>
    <w:p w:rsidR="00416284" w:rsidRDefault="002F1E65">
      <w:pPr>
        <w:numPr>
          <w:ilvl w:val="1"/>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Otro(s) parámetro(s) resuelto(s) por la entidad contratante </w:t>
      </w:r>
    </w:p>
    <w:p w:rsidR="00416284" w:rsidRDefault="00416284">
      <w:pPr>
        <w:pBdr>
          <w:top w:val="nil"/>
          <w:left w:val="nil"/>
          <w:bottom w:val="nil"/>
          <w:right w:val="nil"/>
          <w:between w:val="nil"/>
        </w:pBdr>
        <w:ind w:left="1490"/>
        <w:jc w:val="both"/>
        <w:rPr>
          <w:rFonts w:ascii="Calibri" w:eastAsia="Calibri" w:hAnsi="Calibri" w:cs="Calibri"/>
          <w:color w:val="000000"/>
          <w:sz w:val="22"/>
          <w:szCs w:val="22"/>
        </w:rPr>
      </w:pPr>
    </w:p>
    <w:tbl>
      <w:tblPr>
        <w:tblStyle w:val="af0"/>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416284">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rsidR="00416284" w:rsidRDefault="002F1E65">
            <w:pPr>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jc w:val="center"/>
              <w:rPr>
                <w:rFonts w:ascii="Calibri" w:eastAsia="Calibri" w:hAnsi="Calibri" w:cs="Calibri"/>
                <w:b/>
                <w:bCs/>
                <w:highlight w:val="white"/>
              </w:rPr>
            </w:pPr>
            <w:r>
              <w:rPr>
                <w:rFonts w:ascii="Calibri" w:eastAsia="Calibri" w:hAnsi="Calibri" w:cs="Calibri"/>
                <w:b/>
                <w:bCs/>
              </w:rPr>
              <w:t>Descripción</w:t>
            </w:r>
          </w:p>
        </w:tc>
      </w:tr>
      <w:tr w:rsidR="00416284">
        <w:trPr>
          <w:trHeight w:val="419"/>
          <w:jc w:val="center"/>
        </w:trPr>
        <w:tc>
          <w:tcPr>
            <w:tcW w:w="1129" w:type="dxa"/>
            <w:vAlign w:val="center"/>
          </w:tcPr>
          <w:p w:rsidR="00416284" w:rsidRDefault="002F1E65">
            <w:pPr>
              <w:jc w:val="center"/>
              <w:rPr>
                <w:rFonts w:ascii="Calibri" w:eastAsia="Calibri" w:hAnsi="Calibri" w:cs="Calibri"/>
              </w:rPr>
            </w:pPr>
            <w:r>
              <w:rPr>
                <w:rFonts w:ascii="Calibri" w:eastAsia="Calibri" w:hAnsi="Calibri" w:cs="Calibri"/>
              </w:rPr>
              <w:t>1</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vAlign w:val="center"/>
          </w:tcPr>
          <w:p w:rsidR="00416284" w:rsidRDefault="002F1E65">
            <w:pPr>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rPr>
              <w:t>2</w:t>
            </w:r>
          </w:p>
        </w:tc>
        <w:tc>
          <w:tcPr>
            <w:tcW w:w="4197" w:type="dxa"/>
            <w:vAlign w:val="center"/>
          </w:tcPr>
          <w:p w:rsidR="00416284" w:rsidRDefault="002F1E65">
            <w:pPr>
              <w:jc w:val="center"/>
              <w:rPr>
                <w:rFonts w:ascii="Calibri" w:eastAsia="Calibri" w:hAnsi="Calibri" w:cs="Calibri"/>
                <w:highlight w:val="white"/>
              </w:rPr>
            </w:pPr>
            <w:r>
              <w:rPr>
                <w:rFonts w:ascii="Calibri" w:eastAsia="Calibri" w:hAnsi="Calibri" w:cs="Calibri"/>
              </w:rPr>
              <w:t>ANEXO “DECLARACIÓN DE VINCULACI</w:t>
            </w:r>
            <w:r>
              <w:rPr>
                <w:rFonts w:ascii="Calibri" w:eastAsia="Calibri" w:hAnsi="Calibri" w:cs="Calibri"/>
              </w:rPr>
              <w:t>ÓN CON LA ESCUELA SUPERIOR POLITÉCNICA DEL LITORAL- ESPOL”</w:t>
            </w:r>
          </w:p>
        </w:tc>
        <w:tc>
          <w:tcPr>
            <w:tcW w:w="4423" w:type="dxa"/>
            <w:vAlign w:val="center"/>
          </w:tcPr>
          <w:p w:rsidR="00416284" w:rsidRDefault="002F1E65">
            <w:pPr>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los formatos del presente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lastRenderedPageBreak/>
              <w:t>3</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“DECLARACIÓN DE VINCULACIÓN ESPECÍFICA</w:t>
            </w:r>
            <w:r>
              <w:rPr>
                <w:rFonts w:ascii="Calibri" w:eastAsia="Calibri" w:hAnsi="Calibri" w:cs="Calibri"/>
              </w:rPr>
              <w:t xml:space="preserve"> APLICABLE A LOS PROCEDIMIENTOS DE CONTRATACIÓN PÚBLICA”</w:t>
            </w:r>
          </w:p>
        </w:tc>
        <w:tc>
          <w:tcPr>
            <w:tcW w:w="4423" w:type="dxa"/>
            <w:vAlign w:val="center"/>
          </w:tcPr>
          <w:p w:rsidR="00416284" w:rsidRDefault="002F1E65">
            <w:pPr>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w:t>
            </w:r>
            <w:r>
              <w:rPr>
                <w:rFonts w:ascii="Calibri" w:eastAsia="Calibri" w:hAnsi="Calibri" w:cs="Calibri"/>
              </w:rPr>
              <w:t>resente documento</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t>4</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Anexo - DESGLOSE DE LA OFERTA ECONÓMICA</w:t>
            </w:r>
          </w:p>
        </w:tc>
        <w:tc>
          <w:tcPr>
            <w:tcW w:w="4423" w:type="dxa"/>
            <w:vAlign w:val="center"/>
          </w:tcPr>
          <w:p w:rsidR="00416284" w:rsidRDefault="002F1E65">
            <w:pPr>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416284">
        <w:trPr>
          <w:trHeight w:val="416"/>
          <w:jc w:val="center"/>
        </w:trPr>
        <w:tc>
          <w:tcPr>
            <w:tcW w:w="1129" w:type="dxa"/>
            <w:vAlign w:val="center"/>
          </w:tcPr>
          <w:p w:rsidR="00416284" w:rsidRDefault="002F1E65">
            <w:pPr>
              <w:jc w:val="center"/>
              <w:rPr>
                <w:rFonts w:ascii="Calibri" w:eastAsia="Calibri" w:hAnsi="Calibri" w:cs="Calibri"/>
                <w:highlight w:val="white"/>
              </w:rPr>
            </w:pPr>
            <w:r>
              <w:rPr>
                <w:rFonts w:ascii="Calibri" w:eastAsia="Calibri" w:hAnsi="Calibri" w:cs="Calibri"/>
                <w:highlight w:val="white"/>
              </w:rPr>
              <w:t>5</w:t>
            </w:r>
          </w:p>
        </w:tc>
        <w:tc>
          <w:tcPr>
            <w:tcW w:w="4197" w:type="dxa"/>
            <w:vAlign w:val="center"/>
          </w:tcPr>
          <w:p w:rsidR="00416284" w:rsidRDefault="002F1E65">
            <w:pPr>
              <w:jc w:val="center"/>
              <w:rPr>
                <w:rFonts w:ascii="Calibri" w:eastAsia="Calibri" w:hAnsi="Calibri" w:cs="Calibri"/>
              </w:rPr>
            </w:pPr>
            <w:r>
              <w:rPr>
                <w:rFonts w:ascii="Calibri" w:eastAsia="Calibri" w:hAnsi="Calibri" w:cs="Calibri"/>
              </w:rPr>
              <w:t>CUMPLIMIENTO DE CRITERIOS DE RESPONSA</w:t>
            </w:r>
            <w:r>
              <w:rPr>
                <w:rFonts w:ascii="Calibri" w:eastAsia="Calibri" w:hAnsi="Calibri" w:cs="Calibri"/>
              </w:rPr>
              <w:t>BILIDAD CON ENFOQUE AMBIENTAL, ECONÓMICO Y/O SOCIAL PARA COMPRAS PÚBLICAS SOSTENIBLES</w:t>
            </w:r>
          </w:p>
        </w:tc>
        <w:tc>
          <w:tcPr>
            <w:tcW w:w="4423" w:type="dxa"/>
            <w:vAlign w:val="center"/>
          </w:tcPr>
          <w:p w:rsidR="00416284" w:rsidRDefault="002F1E65">
            <w:pPr>
              <w:pBdr>
                <w:top w:val="nil"/>
                <w:left w:val="nil"/>
                <w:bottom w:val="nil"/>
                <w:right w:val="nil"/>
                <w:between w:val="nil"/>
              </w:pBdr>
              <w:jc w:val="both"/>
              <w:rPr>
                <w:rFonts w:ascii="Calibri" w:eastAsia="Calibri" w:hAnsi="Calibri" w:cs="Calibri"/>
              </w:rPr>
            </w:pPr>
            <w:r>
              <w:rPr>
                <w:rFonts w:ascii="Calibri" w:eastAsia="Calibri" w:hAnsi="Calibri" w:cs="Calibri"/>
              </w:rPr>
              <w:t xml:space="preserve">Esta compra es institucionalmente sostenible y no requiere que el proveedor presente documentos  </w:t>
            </w:r>
          </w:p>
          <w:p w:rsidR="00416284" w:rsidRDefault="00416284">
            <w:pPr>
              <w:jc w:val="both"/>
              <w:rPr>
                <w:rFonts w:ascii="Calibri" w:eastAsia="Calibri" w:hAnsi="Calibri" w:cs="Calibri"/>
              </w:rPr>
            </w:pPr>
          </w:p>
        </w:tc>
      </w:tr>
    </w:tbl>
    <w:p w:rsidR="00416284" w:rsidRDefault="00416284">
      <w:pPr>
        <w:pBdr>
          <w:top w:val="nil"/>
          <w:left w:val="nil"/>
          <w:bottom w:val="nil"/>
          <w:right w:val="nil"/>
          <w:between w:val="nil"/>
        </w:pBdr>
        <w:ind w:left="1080"/>
        <w:jc w:val="both"/>
        <w:rPr>
          <w:rFonts w:ascii="Calibri" w:eastAsia="Calibri" w:hAnsi="Calibri" w:cs="Calibri"/>
          <w:color w:val="000000"/>
          <w:sz w:val="22"/>
          <w:szCs w:val="22"/>
        </w:rPr>
      </w:pPr>
    </w:p>
    <w:p w:rsidR="00416284" w:rsidRDefault="002F1E65">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w:t>
      </w:r>
      <w:r>
        <w:rPr>
          <w:rFonts w:ascii="Calibri" w:eastAsia="Calibri" w:hAnsi="Calibri" w:cs="Calibri"/>
          <w:color w:val="000000"/>
          <w:sz w:val="22"/>
          <w:szCs w:val="22"/>
          <w:highlight w:val="yellow"/>
        </w:rPr>
        <w:t>mpletamente definido, no será restrictivo ni discriminatorio y deberá establecer su indicador y el medio de comprobación.</w:t>
      </w:r>
    </w:p>
    <w:p w:rsidR="00416284" w:rsidRDefault="00416284">
      <w:pPr>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ÍNDICES FINANCIEROS</w:t>
      </w:r>
    </w:p>
    <w:p w:rsidR="00416284" w:rsidRDefault="00416284">
      <w:pPr>
        <w:pBdr>
          <w:top w:val="nil"/>
          <w:left w:val="nil"/>
          <w:bottom w:val="nil"/>
          <w:right w:val="nil"/>
          <w:between w:val="nil"/>
        </w:pBdr>
        <w:ind w:left="1130"/>
        <w:jc w:val="both"/>
        <w:rPr>
          <w:rFonts w:ascii="Calibri" w:eastAsia="Calibri" w:hAnsi="Calibri" w:cs="Calibri"/>
          <w:b/>
          <w:bCs/>
          <w:color w:val="000000"/>
          <w:sz w:val="22"/>
          <w:szCs w:val="22"/>
        </w:rPr>
      </w:pPr>
    </w:p>
    <w:p w:rsidR="00416284" w:rsidRDefault="002F1E65">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rsidR="00416284" w:rsidRDefault="00416284">
      <w:pPr>
        <w:ind w:left="720" w:hanging="294"/>
        <w:jc w:val="both"/>
        <w:rPr>
          <w:rFonts w:ascii="Calibri" w:eastAsia="Calibri" w:hAnsi="Calibri" w:cs="Calibri"/>
          <w:sz w:val="22"/>
          <w:szCs w:val="22"/>
        </w:rPr>
      </w:pPr>
    </w:p>
    <w:p w:rsidR="00416284" w:rsidRDefault="002F1E65">
      <w:pPr>
        <w:ind w:left="426"/>
        <w:jc w:val="both"/>
        <w:rPr>
          <w:rFonts w:ascii="Calibri" w:eastAsia="Calibri" w:hAnsi="Calibri" w:cs="Calibri"/>
          <w:sz w:val="22"/>
          <w:szCs w:val="22"/>
        </w:rPr>
      </w:pPr>
      <w:r>
        <w:rPr>
          <w:rFonts w:ascii="Calibri" w:eastAsia="Calibri" w:hAnsi="Calibri" w:cs="Calibri"/>
          <w:sz w:val="22"/>
          <w:szCs w:val="22"/>
        </w:rPr>
        <w:t xml:space="preserve">Los índices financieros constituirán información </w:t>
      </w:r>
      <w:r>
        <w:rPr>
          <w:rFonts w:ascii="Calibri" w:eastAsia="Calibri" w:hAnsi="Calibri" w:cs="Calibri"/>
          <w:sz w:val="22"/>
          <w:szCs w:val="22"/>
        </w:rPr>
        <w:t>de referencia respecto de los participantes en el procedimiento y en tal medida, su análisis se registrará conforme el detalle a continuación:</w:t>
      </w:r>
    </w:p>
    <w:p w:rsidR="00416284" w:rsidRDefault="00416284">
      <w:pPr>
        <w:tabs>
          <w:tab w:val="left" w:pos="142"/>
          <w:tab w:val="left" w:pos="709"/>
        </w:tabs>
        <w:ind w:left="709"/>
        <w:jc w:val="both"/>
        <w:rPr>
          <w:rFonts w:ascii="Calibri" w:eastAsia="Calibri" w:hAnsi="Calibri" w:cs="Calibri"/>
          <w:sz w:val="22"/>
          <w:szCs w:val="22"/>
        </w:rPr>
      </w:pPr>
    </w:p>
    <w:tbl>
      <w:tblPr>
        <w:tblStyle w:val="af1"/>
        <w:tblW w:w="10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1277"/>
        <w:gridCol w:w="6797"/>
      </w:tblGrid>
      <w:tr w:rsidR="00416284">
        <w:trPr>
          <w:trHeight w:val="397"/>
        </w:trPr>
        <w:tc>
          <w:tcPr>
            <w:tcW w:w="1981"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27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797" w:type="dxa"/>
            <w:tcBorders>
              <w:top w:val="single" w:sz="4" w:space="0" w:color="000000"/>
              <w:left w:val="single" w:sz="4" w:space="0" w:color="000000"/>
              <w:bottom w:val="single" w:sz="4" w:space="0" w:color="000000"/>
              <w:right w:val="single" w:sz="4" w:space="0" w:color="000000"/>
            </w:tcBorders>
            <w:shd w:val="clear" w:color="auto" w:fill="DAE9F7"/>
            <w:vAlign w:val="center"/>
          </w:tcPr>
          <w:p w:rsidR="00416284" w:rsidRDefault="002F1E65">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416284">
        <w:trPr>
          <w:trHeight w:val="397"/>
        </w:trPr>
        <w:tc>
          <w:tcPr>
            <w:tcW w:w="1981"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27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79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416284">
        <w:trPr>
          <w:trHeight w:val="397"/>
        </w:trPr>
        <w:tc>
          <w:tcPr>
            <w:tcW w:w="1981"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27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797" w:type="dxa"/>
            <w:tcBorders>
              <w:top w:val="single" w:sz="4" w:space="0" w:color="000000"/>
              <w:left w:val="single" w:sz="4" w:space="0" w:color="000000"/>
              <w:bottom w:val="single" w:sz="4" w:space="0" w:color="000000"/>
              <w:right w:val="single" w:sz="4" w:space="0" w:color="000000"/>
            </w:tcBorders>
          </w:tcPr>
          <w:p w:rsidR="00416284" w:rsidRDefault="002F1E65">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rsidR="00416284" w:rsidRDefault="00416284">
      <w:pPr>
        <w:jc w:val="both"/>
        <w:rPr>
          <w:rFonts w:ascii="Calibri" w:eastAsia="Calibri" w:hAnsi="Calibri" w:cs="Calibri"/>
          <w:b/>
          <w:bCs/>
          <w:sz w:val="22"/>
          <w:szCs w:val="22"/>
        </w:rPr>
      </w:pPr>
    </w:p>
    <w:p w:rsidR="00416284" w:rsidRDefault="002F1E65">
      <w:pPr>
        <w:ind w:left="426"/>
        <w:jc w:val="both"/>
        <w:rPr>
          <w:rFonts w:ascii="Calibri" w:eastAsia="Calibri" w:hAnsi="Calibri" w:cs="Calibri"/>
          <w:color w:val="000000"/>
          <w:sz w:val="22"/>
          <w:szCs w:val="22"/>
        </w:rPr>
      </w:pPr>
      <w:r>
        <w:rPr>
          <w:rFonts w:ascii="Calibri" w:eastAsia="Calibri" w:hAnsi="Calibri" w:cs="Calibri"/>
          <w:color w:val="000000"/>
          <w:sz w:val="22"/>
          <w:szCs w:val="22"/>
        </w:rPr>
        <w:t>El oferente deberá presentar adjunto al formulario 1.4 la declaración del impuesto a la renta del ejercicio fiscal inmediato anterior que fue entregado al SRI o copia del balance de situación financiera o general (final) del último ejercicio fiscal present</w:t>
      </w:r>
      <w:r>
        <w:rPr>
          <w:rFonts w:ascii="Calibri" w:eastAsia="Calibri" w:hAnsi="Calibri" w:cs="Calibri"/>
          <w:color w:val="000000"/>
          <w:sz w:val="22"/>
          <w:szCs w:val="22"/>
        </w:rPr>
        <w:t xml:space="preserve">ado ante la Superintendencia de Compañías, Valores y Seguros. Podrá presentar la impresión electrónica del balance ingresado en el portal web de dichas entidades de control. </w:t>
      </w:r>
    </w:p>
    <w:p w:rsidR="00416284" w:rsidRDefault="00416284">
      <w:pPr>
        <w:pBdr>
          <w:top w:val="nil"/>
          <w:left w:val="nil"/>
          <w:bottom w:val="nil"/>
          <w:right w:val="nil"/>
          <w:between w:val="nil"/>
        </w:pBdr>
        <w:ind w:left="1166"/>
        <w:jc w:val="both"/>
        <w:rPr>
          <w:rFonts w:ascii="Calibri" w:eastAsia="Calibri" w:hAnsi="Calibri" w:cs="Calibri"/>
          <w:b/>
          <w:bCs/>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DISTRIBUCIÓN DE LOS BIENES </w:t>
      </w:r>
    </w:p>
    <w:p w:rsidR="00416284" w:rsidRDefault="002F1E65">
      <w:pPr>
        <w:jc w:val="both"/>
        <w:rPr>
          <w:rFonts w:ascii="Calibri" w:eastAsia="Calibri" w:hAnsi="Calibri" w:cs="Calibri"/>
          <w:sz w:val="22"/>
          <w:szCs w:val="22"/>
          <w:highlight w:val="green"/>
        </w:rPr>
      </w:pPr>
      <w:bookmarkStart w:id="4" w:name="_heading=h.5ctyu0gngqpv" w:colFirst="0" w:colLast="0"/>
      <w:bookmarkEnd w:id="4"/>
      <w:r>
        <w:rPr>
          <w:rFonts w:ascii="Calibri" w:eastAsia="Calibri" w:hAnsi="Calibri" w:cs="Calibri"/>
          <w:sz w:val="22"/>
          <w:szCs w:val="22"/>
          <w:highlight w:val="green"/>
        </w:rPr>
        <w:t>Si/No aplica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Si aplica Indicar el cuadro con la distribución de los bienes objeto de la contratación.</w:t>
      </w:r>
    </w:p>
    <w:p w:rsidR="00416284" w:rsidRDefault="002F1E65">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rsidR="00416284" w:rsidRDefault="00416284">
      <w:pPr>
        <w:ind w:firstLine="410"/>
        <w:jc w:val="both"/>
        <w:rPr>
          <w:rFonts w:ascii="Calibri" w:eastAsia="Calibri" w:hAnsi="Calibri" w:cs="Calibri"/>
          <w:sz w:val="22"/>
          <w:szCs w:val="22"/>
          <w:highlight w:val="yellow"/>
        </w:rPr>
      </w:pPr>
    </w:p>
    <w:tbl>
      <w:tblPr>
        <w:tblStyle w:val="af2"/>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416284">
        <w:tc>
          <w:tcPr>
            <w:tcW w:w="1275"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Cantidad</w:t>
            </w:r>
          </w:p>
        </w:tc>
        <w:tc>
          <w:tcPr>
            <w:tcW w:w="1560"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Descripción</w:t>
            </w:r>
          </w:p>
        </w:tc>
        <w:tc>
          <w:tcPr>
            <w:tcW w:w="2976" w:type="dxa"/>
          </w:tcPr>
          <w:p w:rsidR="00416284" w:rsidRDefault="002F1E65">
            <w:pPr>
              <w:jc w:val="center"/>
              <w:rPr>
                <w:rFonts w:ascii="Calibri" w:eastAsia="Calibri" w:hAnsi="Calibri" w:cs="Calibri"/>
                <w:b/>
                <w:bCs/>
                <w:highlight w:val="yellow"/>
              </w:rPr>
            </w:pPr>
            <w:r>
              <w:rPr>
                <w:rFonts w:ascii="Calibri" w:eastAsia="Calibri" w:hAnsi="Calibri" w:cs="Calibri"/>
                <w:b/>
                <w:bCs/>
                <w:highlight w:val="yellow"/>
              </w:rPr>
              <w:t>ubicación</w:t>
            </w:r>
          </w:p>
        </w:tc>
      </w:tr>
      <w:tr w:rsidR="00416284">
        <w:tc>
          <w:tcPr>
            <w:tcW w:w="1275" w:type="dxa"/>
          </w:tcPr>
          <w:p w:rsidR="00416284" w:rsidRDefault="002F1E65">
            <w:pPr>
              <w:jc w:val="center"/>
              <w:rPr>
                <w:rFonts w:ascii="Calibri" w:eastAsia="Calibri" w:hAnsi="Calibri" w:cs="Calibri"/>
                <w:highlight w:val="yellow"/>
              </w:rPr>
            </w:pPr>
            <w:r>
              <w:rPr>
                <w:rFonts w:ascii="Calibri" w:eastAsia="Calibri" w:hAnsi="Calibri" w:cs="Calibri"/>
                <w:highlight w:val="yellow"/>
              </w:rPr>
              <w:t>1</w:t>
            </w:r>
          </w:p>
        </w:tc>
        <w:tc>
          <w:tcPr>
            <w:tcW w:w="1560" w:type="dxa"/>
          </w:tcPr>
          <w:p w:rsidR="00416284" w:rsidRDefault="002F1E65">
            <w:pPr>
              <w:jc w:val="both"/>
              <w:rPr>
                <w:rFonts w:ascii="Calibri" w:eastAsia="Calibri" w:hAnsi="Calibri" w:cs="Calibri"/>
                <w:highlight w:val="yellow"/>
              </w:rPr>
            </w:pPr>
            <w:r>
              <w:rPr>
                <w:rFonts w:ascii="Calibri" w:eastAsia="Calibri" w:hAnsi="Calibri" w:cs="Calibri"/>
                <w:highlight w:val="yellow"/>
              </w:rPr>
              <w:t xml:space="preserve">LAPTOP </w:t>
            </w:r>
          </w:p>
        </w:tc>
        <w:tc>
          <w:tcPr>
            <w:tcW w:w="2976" w:type="dxa"/>
          </w:tcPr>
          <w:p w:rsidR="00416284" w:rsidRDefault="002F1E65">
            <w:pPr>
              <w:jc w:val="both"/>
              <w:rPr>
                <w:rFonts w:ascii="Calibri" w:eastAsia="Calibri" w:hAnsi="Calibri" w:cs="Calibri"/>
                <w:highlight w:val="yellow"/>
              </w:rPr>
            </w:pPr>
            <w:r>
              <w:rPr>
                <w:rFonts w:ascii="Calibri" w:eastAsia="Calibri" w:hAnsi="Calibri" w:cs="Calibri"/>
                <w:highlight w:val="yellow"/>
              </w:rPr>
              <w:t>Dirección de Adquisiciones</w:t>
            </w:r>
          </w:p>
        </w:tc>
      </w:tr>
      <w:tr w:rsidR="00416284">
        <w:tc>
          <w:tcPr>
            <w:tcW w:w="1275" w:type="dxa"/>
          </w:tcPr>
          <w:p w:rsidR="00416284" w:rsidRDefault="002F1E65">
            <w:pPr>
              <w:jc w:val="center"/>
              <w:rPr>
                <w:rFonts w:ascii="Calibri" w:eastAsia="Calibri" w:hAnsi="Calibri" w:cs="Calibri"/>
                <w:highlight w:val="yellow"/>
              </w:rPr>
            </w:pPr>
            <w:r>
              <w:rPr>
                <w:rFonts w:ascii="Calibri" w:eastAsia="Calibri" w:hAnsi="Calibri" w:cs="Calibri"/>
                <w:highlight w:val="yellow"/>
              </w:rPr>
              <w:t>5</w:t>
            </w:r>
          </w:p>
        </w:tc>
        <w:tc>
          <w:tcPr>
            <w:tcW w:w="1560" w:type="dxa"/>
          </w:tcPr>
          <w:p w:rsidR="00416284" w:rsidRDefault="002F1E65">
            <w:pPr>
              <w:jc w:val="both"/>
              <w:rPr>
                <w:rFonts w:ascii="Calibri" w:eastAsia="Calibri" w:hAnsi="Calibri" w:cs="Calibri"/>
                <w:highlight w:val="yellow"/>
              </w:rPr>
            </w:pPr>
            <w:r>
              <w:rPr>
                <w:rFonts w:ascii="Calibri" w:eastAsia="Calibri" w:hAnsi="Calibri" w:cs="Calibri"/>
                <w:highlight w:val="yellow"/>
              </w:rPr>
              <w:t>DESKTOP</w:t>
            </w:r>
          </w:p>
        </w:tc>
        <w:tc>
          <w:tcPr>
            <w:tcW w:w="2976" w:type="dxa"/>
          </w:tcPr>
          <w:p w:rsidR="00416284" w:rsidRDefault="002F1E65">
            <w:pPr>
              <w:jc w:val="both"/>
              <w:rPr>
                <w:rFonts w:ascii="Calibri" w:eastAsia="Calibri" w:hAnsi="Calibri" w:cs="Calibri"/>
                <w:highlight w:val="yellow"/>
              </w:rPr>
            </w:pPr>
            <w:r>
              <w:rPr>
                <w:rFonts w:ascii="Calibri" w:eastAsia="Calibri" w:hAnsi="Calibri" w:cs="Calibri"/>
                <w:highlight w:val="yellow"/>
              </w:rPr>
              <w:t>Gerencia Administrativa</w:t>
            </w:r>
          </w:p>
        </w:tc>
      </w:tr>
    </w:tbl>
    <w:p w:rsidR="00416284" w:rsidRDefault="00416284">
      <w:pPr>
        <w:ind w:firstLine="410"/>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CONTRATISTA</w:t>
      </w:r>
    </w:p>
    <w:p w:rsidR="00416284" w:rsidRDefault="00416284">
      <w:pPr>
        <w:pBdr>
          <w:top w:val="nil"/>
          <w:left w:val="nil"/>
          <w:bottom w:val="nil"/>
          <w:right w:val="nil"/>
          <w:between w:val="nil"/>
        </w:pBdr>
        <w:ind w:left="1490"/>
        <w:jc w:val="both"/>
        <w:rPr>
          <w:rFonts w:ascii="Calibri" w:eastAsia="Calibri" w:hAnsi="Calibri" w:cs="Calibri"/>
          <w:color w:val="000000"/>
          <w:sz w:val="22"/>
          <w:szCs w:val="22"/>
        </w:rPr>
      </w:pP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Garantizar el cumplimiento de porcentaje Valor Agregado Ecuatoriano.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los términos y condiciones del contrato.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w:t>
      </w:r>
      <w:r>
        <w:rPr>
          <w:rFonts w:ascii="Calibri" w:eastAsia="Calibri" w:hAnsi="Calibri" w:cs="Calibri"/>
          <w:color w:val="000000"/>
          <w:sz w:val="22"/>
          <w:szCs w:val="22"/>
        </w:rPr>
        <w:t>eto de la contratación de acuerdo con los pliegos, especificaciones técnicas y la oferta presentada, en el lugar de entrega establecido en este documento.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w:t>
      </w:r>
      <w:r>
        <w:rPr>
          <w:rFonts w:ascii="Calibri" w:eastAsia="Calibri" w:hAnsi="Calibri" w:cs="Calibri"/>
          <w:color w:val="000000"/>
          <w:sz w:val="22"/>
          <w:szCs w:val="22"/>
        </w:rPr>
        <w:t>o a entera satisfacción de ESPOL. Sin embargo, también está obligada a cumplir con cualquier otra que se derive natural y legalmente del objeto del contrato y pueda ser exigible por constar en cualquier documento de él o en norma legal específicamente apli</w:t>
      </w:r>
      <w:r>
        <w:rPr>
          <w:rFonts w:ascii="Calibri" w:eastAsia="Calibri" w:hAnsi="Calibri" w:cs="Calibri"/>
          <w:color w:val="000000"/>
          <w:sz w:val="22"/>
          <w:szCs w:val="22"/>
        </w:rPr>
        <w:t>cable al mismo y que, en caso de que las autoridades competentes determinaren o descubrieren tal práctica, se someterá y aceptará las sanciones que de aquella puedan derivarse, incluso la terminación unilateral y anticipada del contrato, con las consecuenc</w:t>
      </w:r>
      <w:r>
        <w:rPr>
          <w:rFonts w:ascii="Calibri" w:eastAsia="Calibri" w:hAnsi="Calibri" w:cs="Calibri"/>
          <w:color w:val="000000"/>
          <w:sz w:val="22"/>
          <w:szCs w:val="22"/>
        </w:rPr>
        <w:t>ias legales y reglamentarias pertinentes.</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bookmarkStart w:id="5" w:name="_heading=h.3g11u2oikq0s" w:colFirst="0" w:colLast="0"/>
      <w:bookmarkEnd w:id="5"/>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w:t>
      </w:r>
      <w:r>
        <w:rPr>
          <w:rFonts w:ascii="Calibri" w:eastAsia="Calibri" w:hAnsi="Calibri" w:cs="Calibri"/>
          <w:color w:val="000000"/>
          <w:sz w:val="22"/>
          <w:szCs w:val="22"/>
        </w:rPr>
        <w:t xml:space="preserve">del contratista o su personal. </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w:t>
      </w:r>
      <w:r>
        <w:rPr>
          <w:rFonts w:ascii="Calibri" w:eastAsia="Calibri" w:hAnsi="Calibri" w:cs="Calibri"/>
          <w:color w:val="000000"/>
          <w:sz w:val="22"/>
          <w:szCs w:val="22"/>
        </w:rPr>
        <w:t xml:space="preserve"> certificado bancario de la cuenta a la que ESPOL acreditará los valores derivados de la presente contratación, previo a la suscripción del contrato. En caso de recibir anticipo, la cuenta debe ser de un banco público.</w:t>
      </w:r>
    </w:p>
    <w:p w:rsidR="00416284" w:rsidRDefault="002F1E65">
      <w:pPr>
        <w:numPr>
          <w:ilvl w:val="0"/>
          <w:numId w:val="2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Presentar declaración juramentada cel</w:t>
      </w:r>
      <w:r>
        <w:rPr>
          <w:rFonts w:ascii="Calibri" w:eastAsia="Calibri" w:hAnsi="Calibri" w:cs="Calibri"/>
          <w:color w:val="000000"/>
          <w:sz w:val="22"/>
          <w:szCs w:val="22"/>
        </w:rPr>
        <w:t>ebrada ante notario público, de no incurrir en las inhabilidades establecidas en los artículos 75 y 76 de la Ley Orgánica del Sistema Nacional de Contratación Pública (LOSNCP) y artículos 337 y 338 del Reglamento a la LOSNCP.</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w:t>
      </w:r>
      <w:r>
        <w:rPr>
          <w:rFonts w:ascii="Calibri" w:eastAsia="Calibri" w:hAnsi="Calibri" w:cs="Calibri"/>
          <w:color w:val="000000"/>
          <w:sz w:val="22"/>
          <w:szCs w:val="22"/>
        </w:rPr>
        <w:t>sumir a su costo todas las obligaciones a las que está sujeto según las leyes, normas y reglamentos relativos a la seguridad social</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6" w:name="_heading=h.w11ylx4qtdw8" w:colFirst="0" w:colLast="0"/>
      <w:bookmarkEnd w:id="6"/>
      <w:r>
        <w:rPr>
          <w:rFonts w:ascii="Calibri" w:eastAsia="Calibri" w:hAnsi="Calibri" w:cs="Calibri"/>
          <w:color w:val="000000"/>
          <w:sz w:val="22"/>
          <w:szCs w:val="22"/>
        </w:rPr>
        <w:t>Cumplir con lo dispuesto en la legislación laboral, ambiental, seguridad industrial y salud ocupacional vigentes en el Ecuad</w:t>
      </w:r>
      <w:r>
        <w:rPr>
          <w:rFonts w:ascii="Calibri" w:eastAsia="Calibri" w:hAnsi="Calibri" w:cs="Calibri"/>
          <w:color w:val="000000"/>
          <w:sz w:val="22"/>
          <w:szCs w:val="22"/>
        </w:rPr>
        <w:t>or y que, en caso de que se descubriera la falta de cumplimiento, se someterá y aceptará las sanciones que de aquella puedan derivarse, incluso la terminación unilateral y anticipada del contrato, con las consecuencias legales y reglamentarias pertinentes.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w:t>
      </w:r>
      <w:r>
        <w:rPr>
          <w:rFonts w:ascii="Calibri" w:eastAsia="Calibri" w:hAnsi="Calibri" w:cs="Calibri"/>
          <w:color w:val="000000"/>
          <w:sz w:val="22"/>
          <w:szCs w:val="22"/>
        </w:rPr>
        <w:t>s como resultado de sus operaciones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w:t>
      </w:r>
      <w:r>
        <w:rPr>
          <w:rFonts w:ascii="Calibri" w:eastAsia="Calibri" w:hAnsi="Calibri" w:cs="Calibri"/>
          <w:color w:val="000000"/>
          <w:sz w:val="22"/>
          <w:szCs w:val="22"/>
        </w:rPr>
        <w:t>dad de anticipo. Así mismo debe autorizar el levantamiento del sigilo bancario de la cuenta o cuentas nacionales y extranjeras, que se encuentran a su nombre y a nombre de su representante legal, en el caso de personas jurídicas; o, del procurador común de</w:t>
      </w:r>
      <w:r>
        <w:rPr>
          <w:rFonts w:ascii="Calibri" w:eastAsia="Calibri" w:hAnsi="Calibri" w:cs="Calibri"/>
          <w:color w:val="000000"/>
          <w:sz w:val="22"/>
          <w:szCs w:val="22"/>
        </w:rPr>
        <w:t xml:space="preserve"> los compromisos de asociación o consorcio o de las asociaciones o consorcios constituidos; así como, de los socios o partícipes del consorcio o asociación.</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rsidR="00416284" w:rsidRDefault="002F1E65">
      <w:pPr>
        <w:numPr>
          <w:ilvl w:val="0"/>
          <w:numId w:val="25"/>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Previo </w:t>
      </w:r>
      <w:r>
        <w:rPr>
          <w:rFonts w:ascii="Calibri" w:eastAsia="Calibri" w:hAnsi="Calibri" w:cs="Calibri"/>
          <w:color w:val="000000"/>
          <w:sz w:val="22"/>
          <w:szCs w:val="22"/>
        </w:rPr>
        <w:t>a la suscripción, el proveedor deberá entregar el desglose con los precios unitarios de la oferta económica adjudicada, tal como consta en el “Anexo - DESGLOSE DE LA OFERTA ECONÓMICA”.</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Cumplir con lo establecido en el TÍTULO V FASE DE SUSCRIPCIÓN Y FASE CO</w:t>
      </w:r>
      <w:r>
        <w:rPr>
          <w:rFonts w:ascii="Calibri" w:eastAsia="Calibri" w:hAnsi="Calibri" w:cs="Calibri"/>
          <w:sz w:val="22"/>
          <w:szCs w:val="22"/>
        </w:rPr>
        <w:t xml:space="preserve">NTRACTUAL O EJECUCIÓN CONTRACTUAL del RGLOSNCP. </w:t>
      </w:r>
    </w:p>
    <w:p w:rsidR="00416284" w:rsidRDefault="002F1E65">
      <w:pPr>
        <w:numPr>
          <w:ilvl w:val="0"/>
          <w:numId w:val="25"/>
        </w:numPr>
        <w:jc w:val="both"/>
        <w:rPr>
          <w:rFonts w:ascii="Calibri" w:eastAsia="Calibri" w:hAnsi="Calibri" w:cs="Calibri"/>
          <w:sz w:val="22"/>
          <w:szCs w:val="22"/>
        </w:rPr>
      </w:pPr>
      <w:r>
        <w:rPr>
          <w:rFonts w:ascii="Calibri" w:eastAsia="Calibri" w:hAnsi="Calibri" w:cs="Calibri"/>
          <w:sz w:val="22"/>
          <w:szCs w:val="22"/>
        </w:rPr>
        <w:t>Entregar los estados de cuenta mensuales emitidos por la institución financiera/bancaria en donde consten los movimientos financieros o bancarios de la cuenta en la que recibió los pagos producto del contrat</w:t>
      </w:r>
      <w:r>
        <w:rPr>
          <w:rFonts w:ascii="Calibri" w:eastAsia="Calibri" w:hAnsi="Calibri" w:cs="Calibri"/>
          <w:sz w:val="22"/>
          <w:szCs w:val="22"/>
        </w:rPr>
        <w:t>o. Esta documentación se entregará al Administrador del Contrato de manera mensual. La documentación será entregada desde el primer mes en el que se realizó el primer pago o anticipo, y hasta los seis meses posteriores al último pago efectuado en el contra</w:t>
      </w:r>
      <w:r>
        <w:rPr>
          <w:rFonts w:ascii="Calibri" w:eastAsia="Calibri" w:hAnsi="Calibri" w:cs="Calibri"/>
          <w:sz w:val="22"/>
          <w:szCs w:val="22"/>
        </w:rPr>
        <w:t>to (de ser el caso). Este requerimiento se realiza de acuerdo a lo señalado en el artículo 378 del RGLOSNCP.</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En caso d</w:t>
      </w:r>
      <w:r>
        <w:rPr>
          <w:rFonts w:ascii="Calibri" w:eastAsia="Calibri" w:hAnsi="Calibri" w:cs="Calibri"/>
          <w:sz w:val="22"/>
          <w:szCs w:val="22"/>
        </w:rPr>
        <w:t>e que el contratista realice una actividad económica sujeta a reporte a la Unidad de Análisis Financiero y Económico, deberá presentar el Certificado de Cumplimiento de la UAFE para la suscripción del contrato.</w:t>
      </w:r>
    </w:p>
    <w:p w:rsidR="00416284" w:rsidRDefault="002F1E65">
      <w:pPr>
        <w:numPr>
          <w:ilvl w:val="0"/>
          <w:numId w:val="25"/>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w:t>
      </w:r>
      <w:r>
        <w:rPr>
          <w:rFonts w:ascii="Calibri" w:eastAsia="Calibri" w:hAnsi="Calibri" w:cs="Calibri"/>
          <w:sz w:val="22"/>
          <w:szCs w:val="22"/>
        </w:rPr>
        <w:t>e Cumplimiento de la UAFE durante la ejecución del contrato (de ser el caso).</w:t>
      </w:r>
    </w:p>
    <w:p w:rsidR="00416284" w:rsidRDefault="00416284">
      <w:pPr>
        <w:pBdr>
          <w:top w:val="nil"/>
          <w:left w:val="nil"/>
          <w:bottom w:val="nil"/>
          <w:right w:val="nil"/>
          <w:between w:val="nil"/>
        </w:pBdr>
        <w:tabs>
          <w:tab w:val="left" w:pos="-540"/>
        </w:tabs>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OBLIGACIONES DEL CONTRATANTE</w:t>
      </w:r>
    </w:p>
    <w:p w:rsidR="00416284" w:rsidRDefault="00416284">
      <w:pPr>
        <w:jc w:val="both"/>
        <w:rPr>
          <w:rFonts w:ascii="Calibri" w:eastAsia="Calibri" w:hAnsi="Calibri" w:cs="Calibri"/>
          <w:sz w:val="22"/>
          <w:szCs w:val="22"/>
        </w:rPr>
      </w:pP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Designar al administrador del contrato, quien velará por el cabal y oportuno cumplimiento de todas y cada una de las obligaciones derivadas del mismo. </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solución a las peticiones y problemas que se presentaren en la ejecución del contrato, en un término</w:t>
      </w:r>
      <w:r>
        <w:rPr>
          <w:rFonts w:ascii="Calibri" w:eastAsia="Calibri" w:hAnsi="Calibri" w:cs="Calibri"/>
          <w:color w:val="000000"/>
          <w:sz w:val="22"/>
          <w:szCs w:val="22"/>
        </w:rPr>
        <w:t xml:space="preserve">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petición escrita formulada por el contratista.</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siempre que se haya cumplido con lo previsto en la ley para la entrega recepción; y, en general, cumplir con las obligacion</w:t>
      </w:r>
      <w:r>
        <w:rPr>
          <w:rFonts w:ascii="Calibri" w:eastAsia="Calibri" w:hAnsi="Calibri" w:cs="Calibri"/>
          <w:color w:val="000000"/>
          <w:sz w:val="22"/>
          <w:szCs w:val="22"/>
        </w:rPr>
        <w:t>es derivadas del contrato.</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w:t>
      </w:r>
      <w:r>
        <w:rPr>
          <w:rFonts w:ascii="Calibri" w:eastAsia="Calibri" w:hAnsi="Calibri" w:cs="Calibri"/>
          <w:color w:val="000000"/>
          <w:sz w:val="22"/>
          <w:szCs w:val="22"/>
        </w:rPr>
        <w:t>idaria o la agricultura familiar campesina.</w:t>
      </w:r>
    </w:p>
    <w:p w:rsidR="00416284" w:rsidRDefault="002F1E65">
      <w:pPr>
        <w:numPr>
          <w:ilvl w:val="0"/>
          <w:numId w:val="26"/>
        </w:numPr>
        <w:pBdr>
          <w:top w:val="nil"/>
          <w:left w:val="nil"/>
          <w:bottom w:val="nil"/>
          <w:right w:val="nil"/>
          <w:between w:val="nil"/>
        </w:pBdr>
        <w:tabs>
          <w:tab w:val="left" w:pos="-540"/>
        </w:tabs>
        <w:jc w:val="both"/>
        <w:rPr>
          <w:rFonts w:ascii="Calibri" w:eastAsia="Calibri" w:hAnsi="Calibri" w:cs="Calibri"/>
          <w:sz w:val="22"/>
          <w:szCs w:val="22"/>
        </w:rPr>
      </w:pPr>
      <w:r>
        <w:rPr>
          <w:rFonts w:ascii="Calibri" w:eastAsia="Calibri" w:hAnsi="Calibri" w:cs="Calibri"/>
          <w:sz w:val="22"/>
          <w:szCs w:val="22"/>
        </w:rPr>
        <w:t>Pagar contra factura los valores derivados de los mantenimientos de la garantía técnica de vigencia tecnológica.</w:t>
      </w:r>
    </w:p>
    <w:p w:rsidR="00416284" w:rsidRDefault="00416284">
      <w:pPr>
        <w:pBdr>
          <w:top w:val="nil"/>
          <w:left w:val="nil"/>
          <w:bottom w:val="nil"/>
          <w:right w:val="nil"/>
          <w:between w:val="nil"/>
        </w:pBdr>
        <w:tabs>
          <w:tab w:val="left" w:pos="-540"/>
        </w:tabs>
        <w:jc w:val="both"/>
        <w:rPr>
          <w:rFonts w:ascii="Calibri" w:eastAsia="Calibri" w:hAnsi="Calibri" w:cs="Calibri"/>
          <w:color w:val="000000"/>
          <w:sz w:val="22"/>
          <w:szCs w:val="22"/>
        </w:rPr>
      </w:pPr>
    </w:p>
    <w:p w:rsidR="00416284" w:rsidRDefault="002F1E65">
      <w:pPr>
        <w:numPr>
          <w:ilvl w:val="1"/>
          <w:numId w:val="28"/>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Coordinar todas las acciones necesarias para garantizar la debida ejecución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Imponer las multas establecidas en el contrato, para lo cual se deberá respetar el debido</w:t>
      </w:r>
      <w:r w:rsidR="00E04299">
        <w:rPr>
          <w:rFonts w:ascii="Calibri" w:eastAsia="Calibri" w:hAnsi="Calibri" w:cs="Calibri"/>
          <w:color w:val="000000"/>
          <w:sz w:val="22"/>
          <w:szCs w:val="22"/>
        </w:rPr>
        <w:t xml:space="preserve"> </w:t>
      </w:r>
      <w:r w:rsidRPr="00E04299">
        <w:rPr>
          <w:rFonts w:ascii="Calibri" w:eastAsia="Calibri" w:hAnsi="Calibri" w:cs="Calibri"/>
          <w:color w:val="000000"/>
          <w:sz w:val="22"/>
          <w:szCs w:val="22"/>
        </w:rPr>
        <w:t>proceso;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Repo</w:t>
      </w:r>
      <w:r w:rsidRPr="00E04299">
        <w:rPr>
          <w:rFonts w:ascii="Calibri" w:eastAsia="Calibri" w:hAnsi="Calibri" w:cs="Calibri"/>
          <w:color w:val="000000"/>
          <w:sz w:val="22"/>
          <w:szCs w:val="22"/>
        </w:rPr>
        <w:t>rtar a la máxima autoridad de la entidad contratante, cualquier aspecto operativo, técnico, económico y de otra naturaleza que pudieren afectar al cumplimiento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Coordinar con las direcciones institucionales y con los profesionales de la entida</w:t>
      </w:r>
      <w:r w:rsidRPr="00E04299">
        <w:rPr>
          <w:rFonts w:ascii="Calibri" w:eastAsia="Calibri" w:hAnsi="Calibri" w:cs="Calibri"/>
          <w:color w:val="000000"/>
          <w:sz w:val="22"/>
          <w:szCs w:val="22"/>
        </w:rPr>
        <w:t>d contratante, que, por su competencia, conocimientos y perfil, sea indispensable su intervención para garantizar la debida ejecución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Notificar la disponibilidad del anticipo cuando sea contemplado en el contrato como forma de pago coordinand</w:t>
      </w:r>
      <w:r w:rsidRPr="00E04299">
        <w:rPr>
          <w:rFonts w:ascii="Calibri" w:eastAsia="Calibri" w:hAnsi="Calibri" w:cs="Calibri"/>
          <w:color w:val="000000"/>
          <w:sz w:val="22"/>
          <w:szCs w:val="22"/>
        </w:rPr>
        <w:t>o con el área financiera de la entidad contratante;</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Verificar los movimientos de la cuenta bancaria del contratista, y su relación con el devengamiento del anticipo o lo correspondiente a la ejecución contractual;</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Proporcionar al contratista las instruccio</w:t>
      </w:r>
      <w:r w:rsidRPr="00E04299">
        <w:rPr>
          <w:rFonts w:ascii="Calibri" w:eastAsia="Calibri" w:hAnsi="Calibri" w:cs="Calibri"/>
          <w:color w:val="000000"/>
          <w:sz w:val="22"/>
          <w:szCs w:val="22"/>
        </w:rPr>
        <w:t>nes necesarias para garantizar el cumplimiento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Requerir motivadamente al contratista, la sustitución de cualquier integrante de su personal cuando lo considere incompetente o negligente en su oficio, presente una conducta incompatible con sus</w:t>
      </w:r>
      <w:r w:rsidRPr="00E04299">
        <w:rPr>
          <w:rFonts w:ascii="Calibri" w:eastAsia="Calibri" w:hAnsi="Calibri" w:cs="Calibri"/>
          <w:color w:val="000000"/>
          <w:sz w:val="22"/>
          <w:szCs w:val="22"/>
        </w:rPr>
        <w:t xml:space="preserve"> obligaciones, o se negare a cumplir las estipulaciones del contrato y los documentos </w:t>
      </w:r>
      <w:r w:rsidRPr="00E04299">
        <w:rPr>
          <w:rFonts w:ascii="Calibri" w:eastAsia="Calibri" w:hAnsi="Calibri" w:cs="Calibri"/>
          <w:color w:val="000000"/>
          <w:sz w:val="22"/>
          <w:szCs w:val="22"/>
        </w:rPr>
        <w:lastRenderedPageBreak/>
        <w:t>anexos, debidamente justificado. El personal con el que se sustituya deberá acreditar la misma o mejor capacidad, experiencia y demás exigencias establecidas en los plieg</w:t>
      </w:r>
      <w:r w:rsidRPr="00E04299">
        <w:rPr>
          <w:rFonts w:ascii="Calibri" w:eastAsia="Calibri" w:hAnsi="Calibri" w:cs="Calibri"/>
          <w:color w:val="000000"/>
          <w:sz w:val="22"/>
          <w:szCs w:val="22"/>
        </w:rPr>
        <w:t>os;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 xml:space="preserve">Autorizar o negar el cambio del personal asignado a la ejecución del contrato, verificando que el personal que el contratista pretende sustituir acredite la misma o mejor capacidad, experiencia y demás exigencias establecidas en los pliegos, desarrollando </w:t>
      </w:r>
      <w:r w:rsidRPr="00E04299">
        <w:rPr>
          <w:rFonts w:ascii="Calibri" w:eastAsia="Calibri" w:hAnsi="Calibri" w:cs="Calibri"/>
          <w:color w:val="000000"/>
          <w:sz w:val="22"/>
          <w:szCs w:val="22"/>
        </w:rPr>
        <w:t>adecuadamente las funciones encomendadas;</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 xml:space="preserve">Verificar de acuerdo con la naturaleza del objeto de contratación, que el contratista disponga de todos los permisos y autorizaciones para el ejercicio de su actividad, en cumplimiento de la legislación ambiental, </w:t>
      </w:r>
      <w:r w:rsidRPr="00E04299">
        <w:rPr>
          <w:rFonts w:ascii="Calibri" w:eastAsia="Calibri" w:hAnsi="Calibri" w:cs="Calibri"/>
          <w:color w:val="000000"/>
          <w:sz w:val="22"/>
          <w:szCs w:val="22"/>
        </w:rPr>
        <w:t>seguridad industrial y salud ocupacional, legislación laboral, y aquellos términos o condiciones adicionales que se hayan establecidos en 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Reportar a las autoridades competentes, cuando tenga conocimiento que el contratista se encuentra incumpliendo sus obligaciones laborales y patronales conforme a la ley;</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 xml:space="preserve">Verificar permanentemente y en los casos aplicables, el cumplimiento de participación </w:t>
      </w:r>
      <w:r w:rsidRPr="00E04299">
        <w:rPr>
          <w:rFonts w:ascii="Calibri" w:eastAsia="Calibri" w:hAnsi="Calibri" w:cs="Calibri"/>
          <w:color w:val="000000"/>
          <w:sz w:val="22"/>
          <w:szCs w:val="22"/>
        </w:rPr>
        <w:t>nacional, desagregación y transferencia tecnológica, así como cualquier otra figura legalmente exigible y que se encuentre prevista en el contrato o que por la naturaleza del objeto y el procedimiento de contratación sean imputables al contratista;</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Elabora</w:t>
      </w:r>
      <w:r w:rsidRPr="00E04299">
        <w:rPr>
          <w:rFonts w:ascii="Calibri" w:eastAsia="Calibri" w:hAnsi="Calibri" w:cs="Calibri"/>
          <w:color w:val="000000"/>
          <w:sz w:val="22"/>
          <w:szCs w:val="22"/>
        </w:rPr>
        <w:t>r e intervenir en las actas de entrega recepción a las que hace referencia el artículo 93 de la Ley Orgánica del Sistema Nacional de Contratación Pública; así como, coordinar con el contratista, la recepción del mismo;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Publicar en el Portal de Contratación</w:t>
      </w:r>
      <w:r w:rsidRPr="00E04299">
        <w:rPr>
          <w:rFonts w:ascii="Calibri" w:eastAsia="Calibri" w:hAnsi="Calibri" w:cs="Calibri"/>
          <w:color w:val="000000"/>
          <w:sz w:val="22"/>
          <w:szCs w:val="22"/>
        </w:rPr>
        <w:t xml:space="preserve"> Pública durante la fase contractual toda la información relevante, de conformidad con los manuales de usuario o instructivos que emita el Servicio Nacional de Contratación Pública. Para dicho efecto, el usuario creador del proceso deberá habilitar el usua</w:t>
      </w:r>
      <w:r w:rsidRPr="00E04299">
        <w:rPr>
          <w:rFonts w:ascii="Calibri" w:eastAsia="Calibri" w:hAnsi="Calibri" w:cs="Calibri"/>
          <w:color w:val="000000"/>
          <w:sz w:val="22"/>
          <w:szCs w:val="22"/>
        </w:rPr>
        <w:t>rio para el administrador del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Preparar y organizar el expediente de toda la gestión de administración del contrato, dejando evidencia documental a efectos de las auditorías ulteriores que los órganos de control del Estado realicen;</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Solicitar a lo</w:t>
      </w:r>
      <w:r w:rsidRPr="00E04299">
        <w:rPr>
          <w:rFonts w:ascii="Calibri" w:eastAsia="Calibri" w:hAnsi="Calibri" w:cs="Calibri"/>
          <w:color w:val="000000"/>
          <w:sz w:val="22"/>
          <w:szCs w:val="22"/>
        </w:rPr>
        <w:t>s contratistas y servidores que elaboraron los estudios, que en el término máximo de quince (15) días, desde la notificación, informen sobre la existencia de justificación para suscribir contratos complementarios, órdenes de trabajo y diferencias en cantid</w:t>
      </w:r>
      <w:r w:rsidRPr="00E04299">
        <w:rPr>
          <w:rFonts w:ascii="Calibri" w:eastAsia="Calibri" w:hAnsi="Calibri" w:cs="Calibri"/>
          <w:color w:val="000000"/>
          <w:sz w:val="22"/>
          <w:szCs w:val="22"/>
        </w:rPr>
        <w:t>ades de obra que superen el quince por ciento (15%) del valor del contrato principal; y,</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Cualquier otra que de acuerdo con la naturaleza del objeto de contratación sea indispensable para garantizar su debida ejecución. Las atribuciones adicionales del admi</w:t>
      </w:r>
      <w:r w:rsidRPr="00E04299">
        <w:rPr>
          <w:rFonts w:ascii="Calibri" w:eastAsia="Calibri" w:hAnsi="Calibri" w:cs="Calibri"/>
          <w:color w:val="000000"/>
          <w:sz w:val="22"/>
          <w:szCs w:val="22"/>
        </w:rPr>
        <w:t>nistrador del contrato deberán estar descritas en el contrato.</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 xml:space="preserve">Cumplir con lo establecido en el TÍTULO IV FASE DE SUSCRIPCIÓN Y FASE CONTRACTUAL O EJECUCIÓN CONTRACTUAL del RGLOSNCP.  </w:t>
      </w:r>
    </w:p>
    <w:p w:rsidR="00416284" w:rsidRPr="00E04299" w:rsidRDefault="002F1E65" w:rsidP="00E04299">
      <w:pPr>
        <w:pStyle w:val="Prrafodelista"/>
        <w:numPr>
          <w:ilvl w:val="1"/>
          <w:numId w:val="34"/>
        </w:numPr>
        <w:pBdr>
          <w:top w:val="nil"/>
          <w:left w:val="nil"/>
          <w:bottom w:val="nil"/>
          <w:right w:val="nil"/>
          <w:between w:val="nil"/>
        </w:pBdr>
        <w:tabs>
          <w:tab w:val="left" w:pos="-540"/>
        </w:tabs>
        <w:jc w:val="both"/>
        <w:rPr>
          <w:rFonts w:ascii="Calibri" w:eastAsia="Calibri" w:hAnsi="Calibri" w:cs="Calibri"/>
          <w:color w:val="000000"/>
          <w:sz w:val="22"/>
          <w:szCs w:val="22"/>
        </w:rPr>
      </w:pPr>
      <w:r w:rsidRPr="00E04299">
        <w:rPr>
          <w:rFonts w:ascii="Calibri" w:eastAsia="Calibri" w:hAnsi="Calibri" w:cs="Calibri"/>
          <w:color w:val="000000"/>
          <w:sz w:val="22"/>
          <w:szCs w:val="22"/>
        </w:rPr>
        <w:t>El administrador del contrato dará cumplimiento a lo indicado dentro de</w:t>
      </w:r>
      <w:r w:rsidRPr="00E04299">
        <w:rPr>
          <w:rFonts w:ascii="Calibri" w:eastAsia="Calibri" w:hAnsi="Calibri" w:cs="Calibri"/>
          <w:color w:val="000000"/>
          <w:sz w:val="22"/>
          <w:szCs w:val="22"/>
        </w:rPr>
        <w:t xml:space="preserve">l Memorando </w:t>
      </w:r>
      <w:proofErr w:type="spellStart"/>
      <w:r w:rsidRPr="00E04299">
        <w:rPr>
          <w:rFonts w:ascii="Calibri" w:eastAsia="Calibri" w:hAnsi="Calibri" w:cs="Calibri"/>
          <w:color w:val="000000"/>
          <w:sz w:val="22"/>
          <w:szCs w:val="22"/>
        </w:rPr>
        <w:t>N°</w:t>
      </w:r>
      <w:proofErr w:type="spellEnd"/>
      <w:r w:rsidRPr="00E04299">
        <w:rPr>
          <w:rFonts w:ascii="Calibri" w:eastAsia="Calibri" w:hAnsi="Calibri" w:cs="Calibri"/>
          <w:color w:val="000000"/>
          <w:sz w:val="22"/>
          <w:szCs w:val="22"/>
        </w:rPr>
        <w:t xml:space="preserve"> GJ-0062-2022 de fecha 15 de febrero de 2022, que señala: </w:t>
      </w:r>
    </w:p>
    <w:p w:rsidR="00416284" w:rsidRDefault="002F1E65">
      <w:pPr>
        <w:numPr>
          <w:ilvl w:val="3"/>
          <w:numId w:val="15"/>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w:t>
      </w:r>
      <w:r>
        <w:rPr>
          <w:rFonts w:ascii="Calibri" w:eastAsia="Calibri" w:hAnsi="Calibri" w:cs="Calibri"/>
          <w:color w:val="000000"/>
          <w:sz w:val="22"/>
          <w:szCs w:val="22"/>
        </w:rPr>
        <w:t>os administradores de contratos son responsables de las garantías técnicas hasta su vencimiento, con excepción de los contratos de obra en los cuales la máxima autoridad designará en</w:t>
      </w:r>
      <w:r>
        <w:rPr>
          <w:rFonts w:ascii="Calibri" w:eastAsia="Calibri" w:hAnsi="Calibri" w:cs="Calibri"/>
          <w:color w:val="000000"/>
          <w:sz w:val="22"/>
          <w:szCs w:val="22"/>
        </w:rPr>
        <w:t xml:space="preserve"> la resolución de adjudicación el nombre del responsable de la garantía técnica, que iniciará sus funciones al día siguiente de suscrita el Acta de Entrega recepción definitiva del contrato de obra o como se determine en el contrato.</w:t>
      </w:r>
    </w:p>
    <w:p w:rsidR="00416284" w:rsidRDefault="002F1E65">
      <w:pPr>
        <w:numPr>
          <w:ilvl w:val="3"/>
          <w:numId w:val="15"/>
        </w:numPr>
        <w:pBdr>
          <w:top w:val="nil"/>
          <w:left w:val="nil"/>
          <w:bottom w:val="nil"/>
          <w:right w:val="nil"/>
          <w:between w:val="nil"/>
        </w:pBdr>
        <w:tabs>
          <w:tab w:val="left" w:pos="-540"/>
        </w:tabs>
        <w:ind w:left="1800"/>
        <w:jc w:val="both"/>
        <w:rPr>
          <w:color w:val="000000"/>
          <w:sz w:val="22"/>
          <w:szCs w:val="22"/>
        </w:rPr>
      </w:pPr>
      <w:r>
        <w:rPr>
          <w:rFonts w:ascii="Calibri" w:eastAsia="Calibri" w:hAnsi="Calibri" w:cs="Calibri"/>
          <w:color w:val="000000"/>
          <w:sz w:val="22"/>
          <w:szCs w:val="22"/>
        </w:rPr>
        <w:t>Los administradores de</w:t>
      </w:r>
      <w:r>
        <w:rPr>
          <w:rFonts w:ascii="Calibri" w:eastAsia="Calibri" w:hAnsi="Calibri" w:cs="Calibri"/>
          <w:color w:val="000000"/>
          <w:sz w:val="22"/>
          <w:szCs w:val="22"/>
        </w:rPr>
        <w:t xml:space="preserve"> los contratos de obra, una vez cumplido el período de vigencia de dichos contratos, notificarán al responsable de la garantía técnica designado por la máxima autoridad que el período de vigencia del contrato ha concluido, por lo que con la notificación in</w:t>
      </w:r>
      <w:r>
        <w:rPr>
          <w:rFonts w:ascii="Calibri" w:eastAsia="Calibri" w:hAnsi="Calibri" w:cs="Calibri"/>
          <w:color w:val="000000"/>
          <w:sz w:val="22"/>
          <w:szCs w:val="22"/>
        </w:rPr>
        <w:t>iciarán sus funciones como responsable de la garantía técnica. En la notificación se deberá copiar a la Tesorería de la institución.</w:t>
      </w:r>
    </w:p>
    <w:p w:rsidR="00416284" w:rsidRDefault="00416284">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MULTAS</w:t>
      </w:r>
    </w:p>
    <w:p w:rsidR="00416284" w:rsidRDefault="00416284">
      <w:pPr>
        <w:jc w:val="both"/>
        <w:rPr>
          <w:rFonts w:ascii="Calibri" w:eastAsia="Calibri" w:hAnsi="Calibri" w:cs="Calibri"/>
          <w:sz w:val="22"/>
          <w:szCs w:val="22"/>
        </w:rPr>
      </w:pPr>
    </w:p>
    <w:p w:rsidR="00416284" w:rsidRDefault="002F1E65">
      <w:pPr>
        <w:tabs>
          <w:tab w:val="left" w:pos="142"/>
        </w:tabs>
        <w:jc w:val="both"/>
        <w:rPr>
          <w:rFonts w:ascii="Calibri" w:eastAsia="Calibri" w:hAnsi="Calibri" w:cs="Calibri"/>
          <w:sz w:val="22"/>
          <w:szCs w:val="22"/>
        </w:rPr>
      </w:pPr>
      <w:r>
        <w:rPr>
          <w:rFonts w:ascii="Calibri" w:eastAsia="Calibri" w:hAnsi="Calibri" w:cs="Calibri"/>
          <w:sz w:val="22"/>
          <w:szCs w:val="22"/>
        </w:rPr>
        <w:lastRenderedPageBreak/>
        <w:t>Las multas se deberán establecer por los incumplimientos del contratista a los plazos y cualquier obligación establecida en el contrato.</w:t>
      </w:r>
    </w:p>
    <w:p w:rsidR="00416284" w:rsidRDefault="00416284">
      <w:pPr>
        <w:tabs>
          <w:tab w:val="left" w:pos="142"/>
        </w:tabs>
        <w:jc w:val="both"/>
        <w:rPr>
          <w:rFonts w:ascii="Calibri" w:eastAsia="Calibri" w:hAnsi="Calibri" w:cs="Calibri"/>
          <w:b/>
          <w:bCs/>
          <w:sz w:val="22"/>
          <w:szCs w:val="22"/>
        </w:rPr>
      </w:pPr>
    </w:p>
    <w:p w:rsidR="00416284" w:rsidRDefault="002F1E65">
      <w:pPr>
        <w:rPr>
          <w:rFonts w:ascii="Calibri" w:eastAsia="Calibri" w:hAnsi="Calibri" w:cs="Calibri"/>
          <w:sz w:val="22"/>
          <w:szCs w:val="22"/>
          <w:highlight w:val="green"/>
        </w:rPr>
      </w:pPr>
      <w:bookmarkStart w:id="7" w:name="_heading=h.vb67gix0trp0" w:colFirst="0" w:colLast="0"/>
      <w:bookmarkEnd w:id="7"/>
      <w:r>
        <w:rPr>
          <w:rFonts w:ascii="Calibri" w:eastAsia="Calibri" w:hAnsi="Calibri" w:cs="Calibri"/>
          <w:sz w:val="22"/>
          <w:szCs w:val="22"/>
        </w:rPr>
        <w:t>En los casos de retrasos injustificados respecto del cumplimiento del objeto contractual, ESPOL aplicará una multa del</w:t>
      </w:r>
      <w:r>
        <w:rPr>
          <w:rFonts w:ascii="Calibri" w:eastAsia="Calibri" w:hAnsi="Calibri" w:cs="Calibri"/>
          <w:sz w:val="22"/>
          <w:szCs w:val="22"/>
        </w:rPr>
        <w:t xml:space="preserve">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w:t>
      </w:r>
    </w:p>
    <w:p w:rsidR="00416284" w:rsidRDefault="00416284">
      <w:pPr>
        <w:jc w:val="both"/>
        <w:rPr>
          <w:rFonts w:ascii="Calibri" w:eastAsia="Calibri" w:hAnsi="Calibri" w:cs="Calibri"/>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MECANISMOS DE RESOLUCIÓN DE CONTROVERSIAS</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r>
        <w:rPr>
          <w:rFonts w:ascii="Calibri" w:eastAsia="Calibri" w:hAnsi="Calibri" w:cs="Calibri"/>
          <w:sz w:val="22"/>
          <w:szCs w:val="22"/>
        </w:rPr>
        <w:t>.</w:t>
      </w:r>
    </w:p>
    <w:p w:rsidR="00416284" w:rsidRDefault="00416284">
      <w:pPr>
        <w:jc w:val="both"/>
        <w:rPr>
          <w:rFonts w:ascii="Calibri" w:eastAsia="Calibri" w:hAnsi="Calibri" w:cs="Calibri"/>
          <w:b/>
          <w:bCs/>
          <w:sz w:val="22"/>
          <w:szCs w:val="22"/>
        </w:rPr>
      </w:pPr>
    </w:p>
    <w:p w:rsidR="00416284" w:rsidRDefault="002F1E65">
      <w:pPr>
        <w:numPr>
          <w:ilvl w:val="0"/>
          <w:numId w:val="18"/>
        </w:num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b/>
          <w:bCs/>
          <w:color w:val="000000"/>
          <w:sz w:val="22"/>
          <w:szCs w:val="22"/>
        </w:rPr>
        <w:t>OBSERVACIONES:</w:t>
      </w:r>
    </w:p>
    <w:p w:rsidR="00416284" w:rsidRDefault="00416284">
      <w:pPr>
        <w:tabs>
          <w:tab w:val="left" w:pos="142"/>
          <w:tab w:val="left" w:pos="709"/>
        </w:tabs>
        <w:jc w:val="both"/>
        <w:rPr>
          <w:rFonts w:ascii="Calibri" w:eastAsia="Calibri" w:hAnsi="Calibri" w:cs="Calibri"/>
          <w:sz w:val="22"/>
          <w:szCs w:val="22"/>
        </w:rPr>
      </w:pPr>
    </w:p>
    <w:p w:rsidR="00416284" w:rsidRDefault="002F1E65">
      <w:pPr>
        <w:numPr>
          <w:ilvl w:val="0"/>
          <w:numId w:val="2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w:t>
      </w:r>
      <w:r>
        <w:rPr>
          <w:rFonts w:ascii="Calibri" w:eastAsia="Calibri" w:hAnsi="Calibri" w:cs="Calibri"/>
          <w:color w:val="000000"/>
          <w:sz w:val="22"/>
          <w:szCs w:val="22"/>
        </w:rPr>
        <w:t>añol (las traducciones de documentos en idioma extranjero efectuadas por uno o más intérpretes serán válidas siempre que la firma o firmas se encuentren autenticadas por un notario, por un cónsul del Ecuador o reconocida ante un juez de lo civil.) acorde a</w:t>
      </w:r>
      <w:r>
        <w:rPr>
          <w:rFonts w:ascii="Calibri" w:eastAsia="Calibri" w:hAnsi="Calibri" w:cs="Calibri"/>
          <w:color w:val="000000"/>
          <w:sz w:val="22"/>
          <w:szCs w:val="22"/>
        </w:rPr>
        <w:t xml:space="preserve"> lo señalado en el art 29 de la Ley Orgánica para la Optimización y Eficiencia de Trámites Administrativos.</w:t>
      </w:r>
    </w:p>
    <w:p w:rsidR="00416284" w:rsidRDefault="00416284">
      <w:pPr>
        <w:pBdr>
          <w:top w:val="nil"/>
          <w:left w:val="nil"/>
          <w:bottom w:val="nil"/>
          <w:right w:val="nil"/>
          <w:between w:val="nil"/>
        </w:pBdr>
        <w:ind w:left="720"/>
        <w:rPr>
          <w:rFonts w:ascii="Calibri" w:eastAsia="Calibri" w:hAnsi="Calibri" w:cs="Calibri"/>
          <w:color w:val="000000"/>
          <w:sz w:val="22"/>
          <w:szCs w:val="22"/>
        </w:rPr>
      </w:pPr>
    </w:p>
    <w:p w:rsidR="00416284" w:rsidRDefault="002F1E65">
      <w:pPr>
        <w:numPr>
          <w:ilvl w:val="0"/>
          <w:numId w:val="27"/>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De acuerdo con lo establecido en el artículo 44 del RGLOSNCP, en los casos de los anexos o documentación de respaldo que se adjunte a la oferta, de</w:t>
      </w:r>
      <w:r>
        <w:rPr>
          <w:rFonts w:ascii="Calibri" w:eastAsia="Calibri" w:hAnsi="Calibri" w:cs="Calibri"/>
          <w:color w:val="000000"/>
          <w:sz w:val="22"/>
          <w:szCs w:val="22"/>
        </w:rPr>
        <w:t>berá ser digitalizado y bastará con la firma electrónica por el oferente en el último documento que sea parte del archivo digital. Se aplicará también para los casos que hayan sido suscritos o emitidos por un tercero con firma manuscrita. Esta firma implic</w:t>
      </w:r>
      <w:r>
        <w:rPr>
          <w:rFonts w:ascii="Calibri" w:eastAsia="Calibri" w:hAnsi="Calibri" w:cs="Calibri"/>
          <w:color w:val="000000"/>
          <w:sz w:val="22"/>
          <w:szCs w:val="22"/>
        </w:rPr>
        <w:t>ará la declaración de que todos los documentos presentados son auténticos, exactos y veraces, y que el oferente se hace responsable de los mismos dentro de los controles posteriores que se pueda realizar.</w:t>
      </w:r>
    </w:p>
    <w:p w:rsidR="00416284" w:rsidRDefault="002F1E65">
      <w:pPr>
        <w:numPr>
          <w:ilvl w:val="0"/>
          <w:numId w:val="27"/>
        </w:numPr>
        <w:tabs>
          <w:tab w:val="left" w:pos="142"/>
          <w:tab w:val="left" w:pos="709"/>
        </w:tabs>
        <w:spacing w:after="240" w:line="259" w:lineRule="auto"/>
        <w:jc w:val="both"/>
        <w:rPr>
          <w:rFonts w:ascii="Calibri" w:eastAsia="Calibri" w:hAnsi="Calibri" w:cs="Calibri"/>
          <w:sz w:val="22"/>
          <w:szCs w:val="22"/>
        </w:rPr>
      </w:pPr>
      <w:r>
        <w:rPr>
          <w:rFonts w:ascii="Calibri" w:eastAsia="Calibri" w:hAnsi="Calibri" w:cs="Calibri"/>
          <w:sz w:val="22"/>
          <w:szCs w:val="22"/>
        </w:rPr>
        <w:t>El oferente deberá cumplir con los lineamientos est</w:t>
      </w:r>
      <w:r>
        <w:rPr>
          <w:rFonts w:ascii="Calibri" w:eastAsia="Calibri" w:hAnsi="Calibri" w:cs="Calibri"/>
          <w:sz w:val="22"/>
          <w:szCs w:val="22"/>
        </w:rPr>
        <w:t>ablecidos en la Guía Nro. GUI-SOS-002 “Adquisiciones relacionadas al Sistema de Gestión de Energía”, referente al Sistema de Gestión de Energía, en los equipos que corresponda y según las especificaciones técnicas del presente procedimiento.</w:t>
      </w:r>
    </w:p>
    <w:p w:rsidR="00416284" w:rsidRDefault="00416284">
      <w:pPr>
        <w:pBdr>
          <w:top w:val="nil"/>
          <w:left w:val="nil"/>
          <w:bottom w:val="nil"/>
          <w:right w:val="nil"/>
          <w:between w:val="nil"/>
        </w:pBdr>
        <w:ind w:left="720"/>
        <w:rPr>
          <w:rFonts w:ascii="Calibri" w:eastAsia="Calibri" w:hAnsi="Calibri" w:cs="Calibri"/>
          <w:color w:val="000000"/>
          <w:sz w:val="22"/>
          <w:szCs w:val="22"/>
        </w:rPr>
      </w:pPr>
    </w:p>
    <w:p w:rsidR="00416284" w:rsidRDefault="00416284">
      <w:pPr>
        <w:pBdr>
          <w:top w:val="nil"/>
          <w:left w:val="nil"/>
          <w:bottom w:val="nil"/>
          <w:right w:val="nil"/>
          <w:between w:val="nil"/>
        </w:pBdr>
        <w:ind w:left="720"/>
        <w:rPr>
          <w:rFonts w:ascii="Calibri" w:eastAsia="Calibri" w:hAnsi="Calibri" w:cs="Calibri"/>
          <w:color w:val="000000"/>
          <w:sz w:val="22"/>
          <w:szCs w:val="22"/>
        </w:rPr>
      </w:pPr>
    </w:p>
    <w:tbl>
      <w:tblPr>
        <w:tblStyle w:val="af3"/>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416284">
        <w:trPr>
          <w:trHeight w:val="2117"/>
        </w:trPr>
        <w:tc>
          <w:tcPr>
            <w:tcW w:w="3107"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Elaborado po</w:t>
            </w:r>
            <w:r>
              <w:rPr>
                <w:rFonts w:ascii="Calibri" w:eastAsia="Calibri" w:hAnsi="Calibri" w:cs="Calibri"/>
                <w:color w:val="000000"/>
              </w:rPr>
              <w:t>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b/>
                <w:bCs/>
                <w:color w:val="000000"/>
              </w:rPr>
            </w:pPr>
            <w:r>
              <w:rPr>
                <w:rFonts w:ascii="Calibri" w:eastAsia="Calibri" w:hAnsi="Calibri" w:cs="Calibri"/>
                <w:b/>
                <w:bCs/>
                <w:color w:val="000000"/>
                <w:highlight w:val="yellow"/>
              </w:rPr>
              <w:t>El funcionario deberá estar CERTIFICADO ANTE EL SERCOP</w:t>
            </w:r>
          </w:p>
        </w:tc>
        <w:tc>
          <w:tcPr>
            <w:tcW w:w="3108"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Revisado por: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c>
          <w:tcPr>
            <w:tcW w:w="3108" w:type="dxa"/>
          </w:tcPr>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color w:val="000000"/>
              </w:rPr>
              <w:t>Aprobado por:</w:t>
            </w: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416284">
            <w:pPr>
              <w:pBdr>
                <w:top w:val="nil"/>
                <w:left w:val="nil"/>
                <w:bottom w:val="nil"/>
                <w:right w:val="nil"/>
                <w:between w:val="nil"/>
              </w:pBdr>
              <w:tabs>
                <w:tab w:val="left" w:pos="142"/>
                <w:tab w:val="left" w:pos="709"/>
              </w:tabs>
              <w:jc w:val="both"/>
              <w:rPr>
                <w:rFonts w:ascii="Calibri" w:eastAsia="Calibri" w:hAnsi="Calibri" w:cs="Calibri"/>
                <w:color w:val="000000"/>
              </w:rPr>
            </w:pPr>
          </w:p>
          <w:p w:rsidR="00416284" w:rsidRDefault="002F1E65">
            <w:pPr>
              <w:pBdr>
                <w:top w:val="nil"/>
                <w:left w:val="nil"/>
                <w:bottom w:val="nil"/>
                <w:right w:val="nil"/>
                <w:between w:val="nil"/>
              </w:pBdr>
              <w:tabs>
                <w:tab w:val="left" w:pos="142"/>
                <w:tab w:val="left" w:pos="709"/>
              </w:tabs>
              <w:jc w:val="both"/>
              <w:rPr>
                <w:rFonts w:ascii="Calibri" w:eastAsia="Calibri" w:hAnsi="Calibri" w:cs="Calibri"/>
                <w:color w:val="000000"/>
              </w:rPr>
            </w:pPr>
            <w:r>
              <w:rPr>
                <w:rFonts w:ascii="Calibri" w:eastAsia="Calibri" w:hAnsi="Calibri" w:cs="Calibri"/>
                <w:b/>
                <w:bCs/>
                <w:color w:val="000000"/>
                <w:highlight w:val="yellow"/>
              </w:rPr>
              <w:t>El funcionario deberá estar CERTIFICADO ANTE EL SERCOP</w:t>
            </w:r>
          </w:p>
        </w:tc>
      </w:tr>
    </w:tbl>
    <w:p w:rsidR="00416284" w:rsidRDefault="00416284">
      <w:pPr>
        <w:rPr>
          <w:rFonts w:ascii="Calibri" w:eastAsia="Calibri" w:hAnsi="Calibri" w:cs="Calibri"/>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rsidP="00E04299">
      <w:pPr>
        <w:tabs>
          <w:tab w:val="left" w:pos="3041"/>
        </w:tabs>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416284">
      <w:pPr>
        <w:tabs>
          <w:tab w:val="left" w:pos="3041"/>
        </w:tabs>
        <w:jc w:val="center"/>
        <w:rPr>
          <w:rFonts w:ascii="Calibri" w:eastAsia="Calibri" w:hAnsi="Calibri" w:cs="Calibri"/>
          <w:b/>
          <w:bCs/>
          <w:sz w:val="22"/>
          <w:szCs w:val="22"/>
        </w:rPr>
      </w:pPr>
    </w:p>
    <w:p w:rsidR="00416284" w:rsidRDefault="002F1E65">
      <w:pPr>
        <w:tabs>
          <w:tab w:val="left" w:pos="3041"/>
        </w:tabs>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tabs>
          <w:tab w:val="left" w:pos="3041"/>
        </w:tabs>
        <w:jc w:val="center"/>
        <w:rPr>
          <w:rFonts w:ascii="Calibri" w:eastAsia="Calibri" w:hAnsi="Calibri" w:cs="Calibri"/>
          <w:b/>
          <w:bCs/>
          <w:sz w:val="22"/>
          <w:szCs w:val="22"/>
        </w:rPr>
      </w:pPr>
    </w:p>
    <w:p w:rsidR="00416284" w:rsidRDefault="002F1E65">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rsidR="00416284" w:rsidRDefault="00416284">
      <w:pPr>
        <w:tabs>
          <w:tab w:val="left" w:pos="3041"/>
        </w:tabs>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Normas de cumplimiento para proveedores del Estado</w:t>
      </w:r>
      <w:r>
        <w:rPr>
          <w:rFonts w:ascii="Calibri" w:eastAsia="Calibri" w:hAnsi="Calibri" w:cs="Calibri"/>
          <w:sz w:val="22"/>
          <w:szCs w:val="22"/>
        </w:rPr>
        <w:t>, del Reglamento General a la LOSNCP, que señala: “9. Si el contratista realiza una actividad económica sujeto a reporte a la Unidad de Análisis Financiero y Económico, deberá contar con el Certificado de Cumplimiento de la UAFE en la fase de ejecución con</w:t>
      </w:r>
      <w:r>
        <w:rPr>
          <w:rFonts w:ascii="Calibri" w:eastAsia="Calibri" w:hAnsi="Calibri" w:cs="Calibri"/>
          <w:sz w:val="22"/>
          <w:szCs w:val="22"/>
        </w:rPr>
        <w:t>tractual, lo cual se verificará exclusivamente en dicha frase”, declaro que (SÍ/NO) estoy obligado a reportar a la Unidad de Análisis Financiero y Económico.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w:t>
      </w:r>
      <w:r>
        <w:rPr>
          <w:rFonts w:ascii="Calibri" w:eastAsia="Calibri" w:hAnsi="Calibri" w:cs="Calibri"/>
          <w:sz w:val="22"/>
          <w:szCs w:val="22"/>
        </w:rPr>
        <w:t>E para la suscripción del contrato.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el caso de que el adjudicatario no entregue el Certificado de Cumplimiento de la UAFE durante el tiempo determinado en la normativa para la suscripción del contrato, se procederá a declarar al adjudicatario como fall</w:t>
      </w:r>
      <w:r>
        <w:rPr>
          <w:rFonts w:ascii="Calibri" w:eastAsia="Calibri" w:hAnsi="Calibri" w:cs="Calibri"/>
          <w:sz w:val="22"/>
          <w:szCs w:val="22"/>
        </w:rPr>
        <w:t xml:space="preserve">ido y se reportará al SERCOP. </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Atentamente,</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rsidR="00416284" w:rsidRDefault="00416284">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rsidR="00416284" w:rsidRDefault="00416284">
      <w:pPr>
        <w:tabs>
          <w:tab w:val="left" w:pos="-720"/>
          <w:tab w:val="left" w:pos="142"/>
          <w:tab w:val="left" w:pos="709"/>
        </w:tabs>
        <w:ind w:right="120"/>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sectPr w:rsidR="00416284">
          <w:headerReference w:type="default" r:id="rId9"/>
          <w:footerReference w:type="default" r:id="rId10"/>
          <w:pgSz w:w="11900" w:h="16840"/>
          <w:pgMar w:top="1418" w:right="701" w:bottom="1560" w:left="1134" w:header="386" w:footer="859" w:gutter="0"/>
          <w:pgNumType w:start="1"/>
          <w:cols w:space="720"/>
        </w:sectPr>
      </w:pPr>
      <w:r>
        <w:br w:type="page"/>
      </w:r>
    </w:p>
    <w:p w:rsidR="00416284" w:rsidRDefault="002F1E65">
      <w:pPr>
        <w:spacing w:line="276" w:lineRule="auto"/>
        <w:jc w:val="center"/>
        <w:rPr>
          <w:rFonts w:ascii="Calibri" w:eastAsia="Calibri" w:hAnsi="Calibri" w:cs="Calibri"/>
          <w:b/>
          <w:bCs/>
          <w:sz w:val="22"/>
          <w:szCs w:val="22"/>
        </w:rPr>
      </w:pPr>
      <w:bookmarkStart w:id="8" w:name="_heading=h.xrq1gqpwdc8h" w:colFirst="0" w:colLast="0"/>
      <w:bookmarkEnd w:id="8"/>
      <w:r>
        <w:rPr>
          <w:rFonts w:ascii="Calibri" w:eastAsia="Calibri" w:hAnsi="Calibri" w:cs="Calibri"/>
          <w:b/>
          <w:bCs/>
          <w:sz w:val="22"/>
          <w:szCs w:val="22"/>
        </w:rPr>
        <w:lastRenderedPageBreak/>
        <w:t>DECLARACIÓN DE VINCULACIÓN CON LA ESCUELA SUPERIOR POLITÉCNICA DEL LITORAL- ESPOL</w:t>
      </w:r>
    </w:p>
    <w:p w:rsidR="00416284" w:rsidRDefault="00416284">
      <w:pPr>
        <w:spacing w:line="276" w:lineRule="auto"/>
        <w:jc w:val="center"/>
        <w:rPr>
          <w:rFonts w:ascii="Calibri" w:eastAsia="Calibri" w:hAnsi="Calibri" w:cs="Calibri"/>
          <w:b/>
          <w:bCs/>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rsidR="00416284" w:rsidRDefault="00416284">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rsidR="00416284" w:rsidRDefault="002F1E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(SIE-ESPOL-2024-XXX) </w:t>
      </w:r>
      <w:r>
        <w:rPr>
          <w:rFonts w:ascii="Calibri" w:eastAsia="Calibri" w:hAnsi="Calibri" w:cs="Calibri"/>
          <w:color w:val="000000"/>
          <w:sz w:val="22"/>
          <w:szCs w:val="22"/>
        </w:rPr>
        <w:t>que tiene como objeto (</w:t>
      </w:r>
      <w:r>
        <w:rPr>
          <w:rFonts w:ascii="Calibri" w:eastAsia="Calibri" w:hAnsi="Calibri" w:cs="Calibri"/>
          <w:i/>
          <w:iCs/>
          <w:color w:val="000000"/>
          <w:sz w:val="22"/>
          <w:szCs w:val="22"/>
          <w:highlight w:val="yellow"/>
        </w:rPr>
        <w:t>OBJETO DE CONTRATACIÓN)</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w:t>
      </w:r>
      <w:r>
        <w:rPr>
          <w:rFonts w:ascii="Calibri" w:eastAsia="Calibri" w:hAnsi="Calibri" w:cs="Calibri"/>
          <w:color w:val="000000"/>
          <w:sz w:val="22"/>
          <w:szCs w:val="22"/>
        </w:rPr>
        <w:t xml:space="preserve">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rsidR="00416284" w:rsidRDefault="00416284">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me encuentro bajo relación de depende</w:t>
      </w:r>
      <w:r>
        <w:rPr>
          <w:rFonts w:ascii="Calibri" w:eastAsia="Calibri" w:hAnsi="Calibri" w:cs="Calibri"/>
          <w:color w:val="000000"/>
          <w:sz w:val="22"/>
          <w:szCs w:val="22"/>
        </w:rPr>
        <w:t xml:space="preserve">ncia, ni poseo contrato civil de servicios profesionales ni contratos técnicos especializados con la Escuela Superior Politécnica del Litoral-ESPOL.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w:t>
      </w:r>
      <w:r>
        <w:rPr>
          <w:rFonts w:ascii="Calibri" w:eastAsia="Calibri" w:hAnsi="Calibri" w:cs="Calibri"/>
          <w:color w:val="000000"/>
          <w:sz w:val="22"/>
          <w:szCs w:val="22"/>
        </w:rPr>
        <w:t>el cuarto grado de consanguinidad o segundo de afinidad son servidores públicos, ni poseen relación de dependencia, ni contrato civil de servicios profesionales ni contratos técnicos especializados con la Escuela Superior Politécnica del Litoral- ESPOL.</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w:t>
      </w:r>
      <w:r>
        <w:rPr>
          <w:rFonts w:ascii="Calibri" w:eastAsia="Calibri" w:hAnsi="Calibri" w:cs="Calibri"/>
          <w:color w:val="000000"/>
          <w:sz w:val="22"/>
          <w:szCs w:val="22"/>
        </w:rPr>
        <w:t>i mi cónyuge o conviviente en unión de hecho legalmente reconocida ni mis parientes comprendidos hasta el cuarto grado de consanguinidad o segundo de afinidad han intervenido en la Escuela Superior Politécnica del Litoral- ESPOL en las etapas preparatoria,</w:t>
      </w:r>
      <w:r>
        <w:rPr>
          <w:rFonts w:ascii="Calibri" w:eastAsia="Calibri" w:hAnsi="Calibri" w:cs="Calibri"/>
          <w:color w:val="000000"/>
          <w:sz w:val="22"/>
          <w:szCs w:val="22"/>
        </w:rPr>
        <w:t xml:space="preserve"> precontractual o contractual relacionadas al proceso en el que presento mi cotización/oferta.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3"/>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No he ejercido la titularidad de los ministerios de Estado ni he sido un servidor público nivel jerárquico superior en la Escuela Superior Politécnica del Lito</w:t>
      </w:r>
      <w:r>
        <w:rPr>
          <w:rFonts w:ascii="Calibri" w:eastAsia="Calibri" w:hAnsi="Calibri" w:cs="Calibri"/>
          <w:color w:val="000000"/>
          <w:sz w:val="22"/>
          <w:szCs w:val="22"/>
        </w:rPr>
        <w:t xml:space="preserve">ral-ESPOL en los últimos dos años contados desde la fecha de la presente declaración. </w:t>
      </w: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416284" w:rsidRDefault="0041628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416284" w:rsidRDefault="00416284">
      <w:pPr>
        <w:spacing w:line="276" w:lineRule="auto"/>
        <w:jc w:val="both"/>
        <w:rPr>
          <w:rFonts w:ascii="Calibri" w:eastAsia="Calibri" w:hAnsi="Calibri" w:cs="Calibri"/>
          <w:color w:val="000000"/>
          <w:sz w:val="22"/>
          <w:szCs w:val="22"/>
        </w:rPr>
      </w:pPr>
    </w:p>
    <w:p w:rsidR="00416284" w:rsidRDefault="002F1E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416284" w:rsidRDefault="002F1E65">
      <w:pPr>
        <w:numPr>
          <w:ilvl w:val="0"/>
          <w:numId w:val="6"/>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416284">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rsidR="00416284" w:rsidRDefault="00416284">
      <w:pPr>
        <w:rPr>
          <w:rFonts w:ascii="Calibri" w:eastAsia="Calibri" w:hAnsi="Calibri" w:cs="Calibri"/>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rsidR="00416284" w:rsidRDefault="00416284">
      <w:pPr>
        <w:spacing w:line="276" w:lineRule="auto"/>
        <w:jc w:val="center"/>
        <w:rPr>
          <w:rFonts w:ascii="Calibri" w:eastAsia="Calibri" w:hAnsi="Calibri" w:cs="Calibri"/>
          <w:b/>
          <w:bCs/>
          <w:sz w:val="22"/>
          <w:szCs w:val="22"/>
        </w:rPr>
      </w:pPr>
    </w:p>
    <w:p w:rsidR="00416284" w:rsidRDefault="002F1E65">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rsidR="00416284" w:rsidRDefault="00416284">
      <w:pPr>
        <w:pBdr>
          <w:top w:val="nil"/>
          <w:left w:val="nil"/>
          <w:bottom w:val="nil"/>
          <w:right w:val="nil"/>
          <w:between w:val="nil"/>
        </w:pBdr>
        <w:spacing w:line="276" w:lineRule="auto"/>
        <w:ind w:right="45"/>
        <w:rPr>
          <w:rFonts w:ascii="Calibri" w:eastAsia="Calibri" w:hAnsi="Calibri" w:cs="Calibri"/>
          <w:b/>
          <w:bCs/>
          <w:color w:val="000000"/>
          <w:sz w:val="22"/>
          <w:szCs w:val="22"/>
        </w:rPr>
      </w:pPr>
    </w:p>
    <w:p w:rsidR="00416284" w:rsidRDefault="002F1E65">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w:t>
      </w:r>
      <w:r>
        <w:rPr>
          <w:rFonts w:ascii="Calibri" w:eastAsia="Calibri" w:hAnsi="Calibri" w:cs="Calibri"/>
          <w:color w:val="000000"/>
          <w:sz w:val="22"/>
          <w:szCs w:val="22"/>
          <w:highlight w:val="yellow"/>
        </w:rPr>
        <w:t>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(SIE-ESPOL-2024-XXX)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w:t>
      </w:r>
      <w:r>
        <w:rPr>
          <w:rFonts w:ascii="Calibri" w:eastAsia="Calibri" w:hAnsi="Calibri" w:cs="Calibri"/>
          <w:color w:val="000000"/>
          <w:sz w:val="22"/>
          <w:szCs w:val="22"/>
        </w:rPr>
        <w:t xml:space="preserve">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w:t>
      </w:r>
      <w:r>
        <w:rPr>
          <w:rFonts w:ascii="Calibri" w:eastAsia="Calibri" w:hAnsi="Calibri" w:cs="Calibri"/>
          <w:b/>
          <w:bCs/>
          <w:color w:val="000000"/>
          <w:sz w:val="22"/>
          <w:szCs w:val="22"/>
        </w:rPr>
        <w:t>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w:t>
      </w:r>
      <w:r>
        <w:rPr>
          <w:rFonts w:ascii="Calibri" w:eastAsia="Calibri" w:hAnsi="Calibri" w:cs="Calibri"/>
          <w:color w:val="000000"/>
          <w:sz w:val="22"/>
          <w:szCs w:val="22"/>
        </w:rPr>
        <w:t>ue poseen relación de dependencia, contrato civil de servicios profesionales o contratos técnicos especializados con la Escuela Superior Politécnica del Litoral- ESPOL.</w:t>
      </w:r>
    </w:p>
    <w:p w:rsidR="00416284" w:rsidRDefault="00416284">
      <w:pPr>
        <w:spacing w:line="276" w:lineRule="auto"/>
        <w:jc w:val="both"/>
        <w:rPr>
          <w:rFonts w:ascii="Calibri" w:eastAsia="Calibri" w:hAnsi="Calibri" w:cs="Calibri"/>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ni sus cónyuges o convivientes</w:t>
      </w:r>
      <w:r>
        <w:rPr>
          <w:rFonts w:ascii="Calibri" w:eastAsia="Calibri" w:hAnsi="Calibri" w:cs="Calibri"/>
          <w:color w:val="000000"/>
          <w:sz w:val="22"/>
          <w:szCs w:val="22"/>
        </w:rPr>
        <w:t xml:space="preserve"> en unión de hecho legalmente reconocida ni sus parientes comprendidos hasta el cuarto grado de consanguinidad o segundo de afinidad han intervenido en la Escuela Superior Politécnica del Litoral- ESPOL en las etapas preparatoria, precontractual o contract</w:t>
      </w:r>
      <w:r>
        <w:rPr>
          <w:rFonts w:ascii="Calibri" w:eastAsia="Calibri" w:hAnsi="Calibri" w:cs="Calibri"/>
          <w:color w:val="000000"/>
          <w:sz w:val="22"/>
          <w:szCs w:val="22"/>
        </w:rPr>
        <w:t xml:space="preserve">ual relacionadas al proceso en el que presento mi cotización/oferta. </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han ejercido la titularidad de los ministerios de Estado ni han sido servidores públicos nivel jerárquico superior en la Escue</w:t>
      </w:r>
      <w:r>
        <w:rPr>
          <w:rFonts w:ascii="Calibri" w:eastAsia="Calibri" w:hAnsi="Calibri" w:cs="Calibri"/>
          <w:color w:val="000000"/>
          <w:sz w:val="22"/>
          <w:szCs w:val="22"/>
        </w:rPr>
        <w:t xml:space="preserve">la Superior Politécnica del Litoral-ESPOL en los últimos dos años contados desde la fecha de la presente declaración. </w:t>
      </w:r>
    </w:p>
    <w:p w:rsidR="00416284" w:rsidRDefault="00416284">
      <w:pPr>
        <w:spacing w:line="276" w:lineRule="auto"/>
        <w:jc w:val="both"/>
        <w:rPr>
          <w:rFonts w:ascii="Calibri" w:eastAsia="Calibri" w:hAnsi="Calibri" w:cs="Calibri"/>
          <w:color w:val="000000"/>
          <w:sz w:val="22"/>
          <w:szCs w:val="22"/>
        </w:rPr>
      </w:pP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w:t>
      </w:r>
      <w:r>
        <w:rPr>
          <w:rFonts w:ascii="Calibri" w:eastAsia="Calibri" w:hAnsi="Calibri" w:cs="Calibri"/>
          <w:b/>
          <w:bCs/>
          <w:color w:val="000000"/>
          <w:sz w:val="22"/>
          <w:szCs w:val="22"/>
        </w:rPr>
        <w:t>TANTE LEGAL, APODERADO O PROCURADOR COMÚN (según el caso) *</w:t>
      </w:r>
    </w:p>
    <w:p w:rsidR="00416284" w:rsidRDefault="00416284">
      <w:pPr>
        <w:spacing w:line="276" w:lineRule="auto"/>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rsidR="00416284" w:rsidRDefault="00416284">
      <w:pPr>
        <w:spacing w:line="276" w:lineRule="auto"/>
        <w:jc w:val="both"/>
        <w:rPr>
          <w:rFonts w:ascii="Calibri" w:eastAsia="Calibri" w:hAnsi="Calibri" w:cs="Calibri"/>
          <w:color w:val="000000"/>
          <w:sz w:val="22"/>
          <w:szCs w:val="22"/>
        </w:rPr>
      </w:pP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rsidR="00416284" w:rsidRDefault="00416284">
      <w:pPr>
        <w:spacing w:line="276" w:lineRule="auto"/>
        <w:jc w:val="both"/>
        <w:rPr>
          <w:rFonts w:ascii="Calibri" w:eastAsia="Calibri" w:hAnsi="Calibri" w:cs="Calibri"/>
          <w:color w:val="000000"/>
          <w:sz w:val="22"/>
          <w:szCs w:val="22"/>
        </w:rPr>
      </w:pPr>
    </w:p>
    <w:p w:rsidR="00416284" w:rsidRDefault="002F1E65">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rsidR="00416284" w:rsidRDefault="002F1E65">
      <w:pPr>
        <w:numPr>
          <w:ilvl w:val="0"/>
          <w:numId w:val="8"/>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w:t>
      </w:r>
      <w:r>
        <w:rPr>
          <w:rFonts w:ascii="Calibri" w:eastAsia="Calibri" w:hAnsi="Calibri" w:cs="Calibri"/>
          <w:color w:val="000000"/>
          <w:sz w:val="22"/>
          <w:szCs w:val="22"/>
        </w:rPr>
        <w:t>ida.</w:t>
      </w:r>
    </w:p>
    <w:p w:rsidR="00416284" w:rsidRDefault="002F1E65">
      <w:pPr>
        <w:numPr>
          <w:ilvl w:val="0"/>
          <w:numId w:val="8"/>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416284">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rsidR="00416284" w:rsidRDefault="00416284">
      <w:pPr>
        <w:jc w:val="cente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rsidR="00416284" w:rsidRDefault="00416284">
      <w:pPr>
        <w:ind w:left="15" w:right="45"/>
        <w:jc w:val="both"/>
        <w:rPr>
          <w:rFonts w:ascii="Calibri" w:eastAsia="Calibri" w:hAnsi="Calibri" w:cs="Calibri"/>
          <w:color w:val="000000"/>
          <w:sz w:val="22"/>
          <w:szCs w:val="22"/>
        </w:rPr>
      </w:pPr>
    </w:p>
    <w:p w:rsidR="00416284" w:rsidRDefault="002F1E65">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w:t>
      </w:r>
      <w:r>
        <w:rPr>
          <w:rFonts w:ascii="Calibri" w:eastAsia="Calibri" w:hAnsi="Calibri" w:cs="Calibri"/>
          <w:color w:val="000000"/>
          <w:sz w:val="22"/>
          <w:szCs w:val="22"/>
        </w:rPr>
        <w:t>ara la ejecución de [objeto de contratación] dentro del proceso Nro. [Código del procedimiento], declaro bajo juramento que:</w:t>
      </w:r>
    </w:p>
    <w:p w:rsidR="00416284" w:rsidRDefault="00416284">
      <w:pPr>
        <w:ind w:left="15" w:right="45"/>
        <w:jc w:val="both"/>
        <w:rPr>
          <w:rFonts w:ascii="Calibri" w:eastAsia="Calibri" w:hAnsi="Calibri" w:cs="Calibri"/>
          <w:color w:val="000000"/>
          <w:sz w:val="22"/>
          <w:szCs w:val="22"/>
        </w:rPr>
      </w:pPr>
    </w:p>
    <w:p w:rsidR="00416284" w:rsidRDefault="002F1E65">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rsidR="00416284" w:rsidRDefault="00416284">
      <w:pPr>
        <w:jc w:val="both"/>
        <w:rPr>
          <w:rFonts w:ascii="Calibri" w:eastAsia="Calibri" w:hAnsi="Calibri" w:cs="Calibri"/>
          <w:b/>
          <w:bCs/>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w:t>
      </w:r>
      <w:r>
        <w:rPr>
          <w:rFonts w:ascii="Calibri" w:eastAsia="Calibri" w:hAnsi="Calibri" w:cs="Calibri"/>
          <w:color w:val="000000"/>
          <w:sz w:val="22"/>
          <w:szCs w:val="22"/>
        </w:rPr>
        <w:t xml:space="preserve">.  </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rsidR="00416284" w:rsidRDefault="00416284">
      <w:pPr>
        <w:spacing w:line="259" w:lineRule="auto"/>
        <w:jc w:val="both"/>
        <w:rPr>
          <w:rFonts w:ascii="Calibri" w:eastAsia="Calibri" w:hAnsi="Calibri" w:cs="Calibri"/>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El /los [administrador/es, representante/s legal/es o procurador común] de [</w:t>
      </w:r>
      <w:r>
        <w:rPr>
          <w:rFonts w:ascii="Calibri" w:eastAsia="Calibri" w:hAnsi="Calibri" w:cs="Calibri"/>
          <w:color w:val="000000"/>
          <w:sz w:val="22"/>
          <w:szCs w:val="22"/>
        </w:rPr>
        <w:t xml:space="preserve">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w:t>
      </w:r>
      <w:r>
        <w:rPr>
          <w:rFonts w:ascii="Calibri" w:eastAsia="Calibri" w:hAnsi="Calibri" w:cs="Calibri"/>
          <w:color w:val="000000"/>
          <w:sz w:val="22"/>
          <w:szCs w:val="22"/>
        </w:rPr>
        <w:t xml:space="preserve">partícipe mayoritario de otra persona jurídica, compromiso de asociación o consorcio, participante dentro de este procedimiento de contratación. </w:t>
      </w:r>
    </w:p>
    <w:p w:rsidR="00416284" w:rsidRDefault="00416284">
      <w:pPr>
        <w:spacing w:line="259" w:lineRule="auto"/>
        <w:jc w:val="both"/>
        <w:rPr>
          <w:rFonts w:ascii="Calibri" w:eastAsia="Calibri" w:hAnsi="Calibri" w:cs="Calibri"/>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w:t>
      </w:r>
      <w:r>
        <w:rPr>
          <w:rFonts w:ascii="Calibri" w:eastAsia="Calibri" w:hAnsi="Calibri" w:cs="Calibri"/>
          <w:color w:val="000000"/>
          <w:sz w:val="22"/>
          <w:szCs w:val="22"/>
        </w:rPr>
        <w:t>administrador/es, representante/s legal/es o procurador común de otra persona jurídica, compromiso de asociación o consorcio, participante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Los cónyuges o convivientes en unión de hecho del/los [administrador/e</w:t>
      </w:r>
      <w:r>
        <w:rPr>
          <w:rFonts w:ascii="Calibri" w:eastAsia="Calibri" w:hAnsi="Calibri" w:cs="Calibri"/>
          <w:color w:val="000000"/>
          <w:sz w:val="22"/>
          <w:szCs w:val="22"/>
        </w:rPr>
        <w:t xml:space="preserv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w:t>
      </w:r>
      <w:r>
        <w:rPr>
          <w:rFonts w:ascii="Calibri" w:eastAsia="Calibri" w:hAnsi="Calibri" w:cs="Calibri"/>
          <w:color w:val="000000"/>
          <w:sz w:val="22"/>
          <w:szCs w:val="22"/>
        </w:rPr>
        <w:t xml:space="preserve">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numPr>
          <w:ilvl w:val="0"/>
          <w:numId w:val="9"/>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w:t>
      </w:r>
      <w:r>
        <w:rPr>
          <w:rFonts w:ascii="Calibri" w:eastAsia="Calibri" w:hAnsi="Calibri" w:cs="Calibri"/>
          <w:color w:val="000000"/>
          <w:sz w:val="22"/>
          <w:szCs w:val="22"/>
        </w:rPr>
        <w:t xml:space="preserve">e participante en el presente procedimiento de contratación. </w:t>
      </w:r>
    </w:p>
    <w:p w:rsidR="00416284" w:rsidRDefault="00416284">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Debe adjuntar:</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administradores, representantes o procurador común de la persona jurídica, compromiso de asociación o consorcio, participante.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conyugues o convivientes en unión de hecho de los administrador</w:t>
      </w:r>
      <w:r>
        <w:rPr>
          <w:rFonts w:ascii="Calibri" w:eastAsia="Calibri" w:hAnsi="Calibri" w:cs="Calibri"/>
          <w:color w:val="000000"/>
          <w:sz w:val="22"/>
          <w:szCs w:val="22"/>
        </w:rPr>
        <w:t>es, representantes, procurador común, accionistas, socios o partícipes de la persona jurídica, compromiso de asociación o consorcio, participante.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rsidR="00416284" w:rsidRDefault="00416284">
      <w:pPr>
        <w:jc w:val="both"/>
        <w:rPr>
          <w:rFonts w:ascii="Calibri" w:eastAsia="Calibri" w:hAnsi="Calibri" w:cs="Calibri"/>
          <w:sz w:val="22"/>
          <w:szCs w:val="22"/>
        </w:rPr>
      </w:pPr>
    </w:p>
    <w:p w:rsidR="00416284" w:rsidRDefault="002F1E65">
      <w:pPr>
        <w:numPr>
          <w:ilvl w:val="0"/>
          <w:numId w:val="13"/>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rsidR="00416284" w:rsidRDefault="00416284">
      <w:pPr>
        <w:pBdr>
          <w:top w:val="nil"/>
          <w:left w:val="nil"/>
          <w:bottom w:val="nil"/>
          <w:right w:val="nil"/>
          <w:between w:val="nil"/>
        </w:pBdr>
        <w:ind w:left="720"/>
        <w:jc w:val="both"/>
        <w:rPr>
          <w:rFonts w:ascii="Calibri" w:eastAsia="Calibri" w:hAnsi="Calibri" w:cs="Calibri"/>
          <w:color w:val="000000"/>
          <w:sz w:val="22"/>
          <w:szCs w:val="22"/>
        </w:rPr>
      </w:pP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w:t>
      </w:r>
      <w:r>
        <w:rPr>
          <w:rFonts w:ascii="Calibri" w:eastAsia="Calibri" w:hAnsi="Calibri" w:cs="Calibri"/>
          <w:color w:val="000000"/>
          <w:sz w:val="22"/>
          <w:szCs w:val="22"/>
        </w:rPr>
        <w:t>ica, compromiso de asociación o consorcio,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w:t>
      </w:r>
      <w:r>
        <w:rPr>
          <w:rFonts w:ascii="Calibri" w:eastAsia="Calibri" w:hAnsi="Calibri" w:cs="Calibri"/>
          <w:color w:val="000000"/>
          <w:sz w:val="22"/>
          <w:szCs w:val="22"/>
        </w:rPr>
        <w:t>nsorcio, participante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w:t>
      </w:r>
      <w:r>
        <w:rPr>
          <w:rFonts w:ascii="Calibri" w:eastAsia="Calibri" w:hAnsi="Calibri" w:cs="Calibri"/>
          <w:color w:val="000000"/>
          <w:sz w:val="22"/>
          <w:szCs w:val="22"/>
        </w:rPr>
        <w:t xml:space="preserve"> dentro de este procedimiento de contratación.</w:t>
      </w:r>
    </w:p>
    <w:p w:rsidR="00416284" w:rsidRDefault="002F1E65">
      <w:pPr>
        <w:numPr>
          <w:ilvl w:val="0"/>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rsidR="00416284" w:rsidRDefault="002F1E65">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beneficiario final y/o cuenta bancaria declarada en mi for</w:t>
      </w:r>
      <w:r>
        <w:rPr>
          <w:rFonts w:ascii="Calibri" w:eastAsia="Calibri" w:hAnsi="Calibri" w:cs="Calibri"/>
          <w:color w:val="000000"/>
          <w:sz w:val="22"/>
          <w:szCs w:val="22"/>
        </w:rPr>
        <w:t xml:space="preserve">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rPr>
          <w:rFonts w:ascii="Calibri" w:eastAsia="Calibri" w:hAnsi="Calibri" w:cs="Calibri"/>
          <w:b/>
          <w:bCs/>
          <w:sz w:val="22"/>
          <w:szCs w:val="22"/>
        </w:rPr>
        <w:t>Debe adjuntar:</w:t>
      </w:r>
    </w:p>
    <w:p w:rsidR="00416284" w:rsidRDefault="00416284">
      <w:pPr>
        <w:jc w:val="both"/>
        <w:rPr>
          <w:rFonts w:ascii="Calibri" w:eastAsia="Calibri" w:hAnsi="Calibri" w:cs="Calibri"/>
          <w:b/>
          <w:bCs/>
          <w:sz w:val="22"/>
          <w:szCs w:val="22"/>
        </w:rPr>
      </w:pP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rsidR="00416284" w:rsidRDefault="002F1E65">
      <w:pPr>
        <w:numPr>
          <w:ilvl w:val="0"/>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rsidR="00416284" w:rsidRDefault="00416284">
      <w:pPr>
        <w:spacing w:line="276" w:lineRule="auto"/>
        <w:jc w:val="both"/>
        <w:rPr>
          <w:rFonts w:ascii="Calibri" w:eastAsia="Calibri" w:hAnsi="Calibri" w:cs="Calibri"/>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416284">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rsidR="00416284" w:rsidRDefault="002F1E65">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rsidR="00416284" w:rsidRDefault="00416284">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rsidR="00416284" w:rsidRDefault="002F1E65">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rsidR="00416284" w:rsidRDefault="002F1E65">
      <w:pPr>
        <w:numPr>
          <w:ilvl w:val="0"/>
          <w:numId w:val="4"/>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Artículo 3 numeral 37 del Reglamento General de la Ley Orgánica del Sistema Nacional de Contratación Pública. </w:t>
      </w:r>
    </w:p>
    <w:p w:rsidR="00416284" w:rsidRDefault="00416284">
      <w:pPr>
        <w:spacing w:line="276" w:lineRule="auto"/>
        <w:jc w:val="both"/>
        <w:rPr>
          <w:rFonts w:ascii="Calibri" w:eastAsia="Calibri" w:hAnsi="Calibri" w:cs="Calibri"/>
          <w:sz w:val="22"/>
          <w:szCs w:val="22"/>
        </w:rPr>
      </w:pPr>
    </w:p>
    <w:p w:rsidR="00416284" w:rsidRDefault="002F1E65">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rsidR="00416284" w:rsidRDefault="002F1E65">
      <w:pPr>
        <w:numPr>
          <w:ilvl w:val="0"/>
          <w:numId w:val="6"/>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Este anexo y los adjuntos solicitados deberán </w:t>
      </w:r>
      <w:r>
        <w:rPr>
          <w:rFonts w:ascii="Calibri" w:eastAsia="Calibri" w:hAnsi="Calibri" w:cs="Calibri"/>
          <w:color w:val="000000"/>
          <w:sz w:val="22"/>
          <w:szCs w:val="22"/>
        </w:rPr>
        <w:t>presentarse obligatoriamente.</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rsidR="00416284" w:rsidRDefault="002F1E65">
      <w:pPr>
        <w:numPr>
          <w:ilvl w:val="0"/>
          <w:numId w:val="6"/>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rsidR="00416284" w:rsidRDefault="00416284">
      <w:pPr>
        <w:ind w:left="15" w:right="45"/>
        <w:jc w:val="both"/>
        <w:rPr>
          <w:rFonts w:ascii="Calibri" w:eastAsia="Calibri" w:hAnsi="Calibri" w:cs="Calibri"/>
          <w:color w:val="000000"/>
          <w:sz w:val="22"/>
          <w:szCs w:val="22"/>
        </w:rPr>
      </w:pPr>
    </w:p>
    <w:p w:rsidR="00416284" w:rsidRDefault="002F1E65">
      <w:pPr>
        <w:numPr>
          <w:ilvl w:val="0"/>
          <w:numId w:val="12"/>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Son los accionistas, socios o particip</w:t>
      </w:r>
      <w:r>
        <w:rPr>
          <w:rFonts w:ascii="Calibri" w:eastAsia="Calibri" w:hAnsi="Calibri" w:cs="Calibri"/>
          <w:color w:val="000000"/>
          <w:sz w:val="22"/>
          <w:szCs w:val="22"/>
        </w:rPr>
        <w:t xml:space="preserve">es de una persona jurídica, que poseen el 51% o más del paquete societario, accionario o de participaciones. </w:t>
      </w:r>
    </w:p>
    <w:p w:rsidR="00416284" w:rsidRDefault="00416284">
      <w:pPr>
        <w:ind w:right="45"/>
        <w:jc w:val="both"/>
        <w:rPr>
          <w:rFonts w:ascii="Calibri" w:eastAsia="Calibri" w:hAnsi="Calibri" w:cs="Calibri"/>
          <w:color w:val="000000"/>
          <w:sz w:val="22"/>
          <w:szCs w:val="22"/>
        </w:rPr>
      </w:pPr>
    </w:p>
    <w:p w:rsidR="00416284" w:rsidRDefault="002F1E65">
      <w:pPr>
        <w:numPr>
          <w:ilvl w:val="0"/>
          <w:numId w:val="12"/>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rsidR="00416284" w:rsidRDefault="00416284">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rsidR="00416284" w:rsidRDefault="00416284">
      <w:pPr>
        <w:rPr>
          <w:rFonts w:ascii="Calibri" w:eastAsia="Calibri" w:hAnsi="Calibri" w:cs="Calibri"/>
          <w:sz w:val="22"/>
          <w:szCs w:val="22"/>
        </w:rPr>
      </w:pPr>
    </w:p>
    <w:p w:rsidR="00416284" w:rsidRDefault="00416284">
      <w:pPr>
        <w:rPr>
          <w:rFonts w:ascii="Calibri" w:eastAsia="Calibri" w:hAnsi="Calibri" w:cs="Calibri"/>
          <w:b/>
          <w:bCs/>
          <w:sz w:val="22"/>
          <w:szCs w:val="22"/>
        </w:rPr>
      </w:pPr>
    </w:p>
    <w:p w:rsidR="00416284" w:rsidRDefault="00416284">
      <w:pPr>
        <w:tabs>
          <w:tab w:val="left" w:pos="-720"/>
          <w:tab w:val="left" w:pos="142"/>
          <w:tab w:val="left" w:pos="709"/>
        </w:tabs>
        <w:ind w:right="120"/>
        <w:jc w:val="both"/>
        <w:rPr>
          <w:rFonts w:ascii="Calibri" w:eastAsia="Calibri" w:hAnsi="Calibri" w:cs="Calibri"/>
          <w:b/>
          <w:bCs/>
          <w:sz w:val="22"/>
          <w:szCs w:val="22"/>
        </w:rPr>
      </w:pPr>
    </w:p>
    <w:p w:rsidR="00416284" w:rsidRDefault="002F1E65">
      <w:pPr>
        <w:jc w:val="both"/>
        <w:rPr>
          <w:rFonts w:ascii="Calibri" w:eastAsia="Calibri" w:hAnsi="Calibri" w:cs="Calibri"/>
          <w:b/>
          <w:bCs/>
          <w:sz w:val="22"/>
          <w:szCs w:val="22"/>
        </w:rPr>
      </w:pPr>
      <w:r>
        <w:br w:type="page"/>
      </w:r>
    </w:p>
    <w:p w:rsidR="00416284" w:rsidRDefault="00416284">
      <w:pPr>
        <w:tabs>
          <w:tab w:val="left" w:pos="-720"/>
          <w:tab w:val="left" w:pos="142"/>
          <w:tab w:val="left" w:pos="709"/>
        </w:tabs>
        <w:ind w:right="120"/>
        <w:rPr>
          <w:rFonts w:ascii="Calibri" w:eastAsia="Calibri" w:hAnsi="Calibri" w:cs="Calibri"/>
          <w:b/>
          <w:bCs/>
          <w:sz w:val="22"/>
          <w:szCs w:val="22"/>
        </w:rPr>
      </w:pPr>
    </w:p>
    <w:p w:rsidR="00416284" w:rsidRDefault="002F1E65">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tabs>
          <w:tab w:val="left" w:pos="-720"/>
          <w:tab w:val="left" w:pos="142"/>
          <w:tab w:val="left" w:pos="709"/>
        </w:tabs>
        <w:ind w:right="-119"/>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rsidR="00416284" w:rsidRDefault="00416284">
      <w:pPr>
        <w:rPr>
          <w:rFonts w:ascii="Calibri" w:eastAsia="Calibri" w:hAnsi="Calibri" w:cs="Calibri"/>
          <w:sz w:val="22"/>
          <w:szCs w:val="22"/>
        </w:rPr>
      </w:pPr>
    </w:p>
    <w:p w:rsidR="00416284" w:rsidRDefault="00416284">
      <w:pPr>
        <w:rPr>
          <w:rFonts w:ascii="Calibri" w:eastAsia="Calibri" w:hAnsi="Calibri" w:cs="Calibri"/>
          <w:sz w:val="22"/>
          <w:szCs w:val="22"/>
        </w:rPr>
      </w:pPr>
    </w:p>
    <w:p w:rsidR="00416284" w:rsidRDefault="002F1E65">
      <w:pPr>
        <w:ind w:left="1" w:right="14"/>
        <w:jc w:val="both"/>
        <w:rPr>
          <w:rFonts w:ascii="Calibri" w:eastAsia="Calibri" w:hAnsi="Calibri" w:cs="Calibri"/>
          <w:sz w:val="22"/>
          <w:szCs w:val="22"/>
        </w:rPr>
      </w:pPr>
      <w:r>
        <w:rPr>
          <w:rFonts w:ascii="Calibri" w:eastAsia="Calibri" w:hAnsi="Calibri" w:cs="Calibri"/>
          <w:sz w:val="22"/>
          <w:szCs w:val="22"/>
        </w:rPr>
        <w:t xml:space="preserve">En mi calidad de Contratista, </w:t>
      </w:r>
      <w:r>
        <w:rPr>
          <w:rFonts w:ascii="Calibri" w:eastAsia="Calibri" w:hAnsi="Calibri" w:cs="Calibri"/>
          <w:color w:val="000000"/>
          <w:sz w:val="22"/>
          <w:szCs w:val="22"/>
          <w:highlight w:val="green"/>
        </w:rPr>
        <w:t>(nombre de persona natural o jurídica, asociación o consorcio),</w:t>
      </w:r>
      <w:r>
        <w:rPr>
          <w:rFonts w:ascii="Calibri" w:eastAsia="Calibri" w:hAnsi="Calibri" w:cs="Calibri"/>
          <w:color w:val="000000"/>
          <w:sz w:val="22"/>
          <w:szCs w:val="22"/>
        </w:rPr>
        <w:t xml:space="preserve"> garantizo los bienes del objeto de contratación “</w:t>
      </w:r>
      <w:r>
        <w:rPr>
          <w:rFonts w:ascii="Calibri" w:eastAsia="Calibri" w:hAnsi="Calibri" w:cs="Calibri"/>
          <w:color w:val="000000"/>
          <w:sz w:val="22"/>
          <w:szCs w:val="22"/>
          <w:highlight w:val="green"/>
        </w:rPr>
        <w:t>incluir el objeto de contratación</w:t>
      </w:r>
      <w:r>
        <w:rPr>
          <w:rFonts w:ascii="Calibri" w:eastAsia="Calibri" w:hAnsi="Calibri" w:cs="Calibri"/>
          <w:color w:val="000000"/>
          <w:sz w:val="22"/>
          <w:szCs w:val="22"/>
        </w:rPr>
        <w:t xml:space="preserve">” por un plazo de </w:t>
      </w:r>
      <w:r>
        <w:rPr>
          <w:rFonts w:ascii="Calibri" w:eastAsia="Calibri" w:hAnsi="Calibri" w:cs="Calibri"/>
          <w:color w:val="000000"/>
          <w:sz w:val="22"/>
          <w:szCs w:val="22"/>
          <w:highlight w:val="green"/>
        </w:rPr>
        <w:t>“XXXX” días/meses/años</w:t>
      </w:r>
      <w:r>
        <w:rPr>
          <w:rFonts w:ascii="Calibri" w:eastAsia="Calibri" w:hAnsi="Calibri" w:cs="Calibri"/>
          <w:color w:val="000000"/>
          <w:sz w:val="22"/>
          <w:szCs w:val="22"/>
        </w:rPr>
        <w:t>, contados a partir de la firma del acta de entrega recepción del objeto del contrato.</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ind w:left="1" w:right="13"/>
        <w:jc w:val="both"/>
        <w:rPr>
          <w:rFonts w:ascii="Calibri" w:eastAsia="Calibri" w:hAnsi="Calibri" w:cs="Calibri"/>
          <w:sz w:val="22"/>
          <w:szCs w:val="22"/>
        </w:rPr>
      </w:pPr>
      <w:r>
        <w:rPr>
          <w:rFonts w:ascii="Calibri" w:eastAsia="Calibri" w:hAnsi="Calibri" w:cs="Calibri"/>
          <w:sz w:val="22"/>
          <w:szCs w:val="22"/>
        </w:rPr>
        <w:t>Durante la vigencia de la garantía técnica, se tomarán las medidas correctivas necesarias para cumplir en las mismas condiciones requeridas en las Especificaciones Técnicas y pliegos.</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2F1E65">
      <w:pPr>
        <w:rPr>
          <w:rFonts w:ascii="Calibri" w:eastAsia="Calibri" w:hAnsi="Calibri" w:cs="Calibri"/>
          <w:sz w:val="22"/>
          <w:szCs w:val="22"/>
        </w:rPr>
      </w:pPr>
      <w:r>
        <w:rPr>
          <w:rFonts w:ascii="Calibri" w:eastAsia="Calibri" w:hAnsi="Calibri" w:cs="Calibri"/>
          <w:sz w:val="22"/>
          <w:szCs w:val="22"/>
        </w:rPr>
        <w:t xml:space="preserve"> </w:t>
      </w:r>
    </w:p>
    <w:p w:rsidR="00416284" w:rsidRDefault="00416284">
      <w:pPr>
        <w:ind w:left="1" w:right="14" w:firstLine="48"/>
        <w:jc w:val="both"/>
        <w:rPr>
          <w:rFonts w:ascii="Calibri" w:eastAsia="Calibri" w:hAnsi="Calibri" w:cs="Calibri"/>
          <w:sz w:val="22"/>
          <w:szCs w:val="22"/>
        </w:rPr>
      </w:pPr>
    </w:p>
    <w:p w:rsidR="00416284" w:rsidRDefault="002F1E65">
      <w:pPr>
        <w:ind w:left="1"/>
        <w:rPr>
          <w:rFonts w:ascii="Calibri" w:eastAsia="Calibri" w:hAnsi="Calibri" w:cs="Calibri"/>
          <w:sz w:val="22"/>
          <w:szCs w:val="22"/>
        </w:rPr>
      </w:pPr>
      <w:r>
        <w:rPr>
          <w:rFonts w:ascii="Calibri" w:eastAsia="Calibri" w:hAnsi="Calibri" w:cs="Calibri"/>
          <w:sz w:val="22"/>
          <w:szCs w:val="22"/>
        </w:rPr>
        <w:t>Atentamente,</w:t>
      </w:r>
    </w:p>
    <w:p w:rsidR="00416284" w:rsidRDefault="00416284">
      <w:pPr>
        <w:ind w:left="1"/>
        <w:rPr>
          <w:rFonts w:ascii="Calibri" w:eastAsia="Calibri" w:hAnsi="Calibri" w:cs="Calibri"/>
          <w:sz w:val="22"/>
          <w:szCs w:val="22"/>
        </w:rPr>
      </w:pPr>
    </w:p>
    <w:p w:rsidR="00416284" w:rsidRDefault="002F1E65">
      <w:pPr>
        <w:spacing w:before="5"/>
        <w:rPr>
          <w:rFonts w:ascii="Calibri" w:eastAsia="Calibri" w:hAnsi="Calibri" w:cs="Calibri"/>
          <w:sz w:val="22"/>
          <w:szCs w:val="22"/>
        </w:rPr>
      </w:pPr>
      <w:r>
        <w:rPr>
          <w:rFonts w:ascii="Calibri" w:eastAsia="Calibri" w:hAnsi="Calibri" w:cs="Calibri"/>
          <w:sz w:val="22"/>
          <w:szCs w:val="22"/>
        </w:rPr>
        <w:t>Firma de la Persona Natural o Representante Legal (Pe</w:t>
      </w:r>
      <w:r>
        <w:rPr>
          <w:rFonts w:ascii="Calibri" w:eastAsia="Calibri" w:hAnsi="Calibri" w:cs="Calibri"/>
          <w:sz w:val="22"/>
          <w:szCs w:val="22"/>
        </w:rPr>
        <w:t xml:space="preserve">rsona Jurídica)  </w:t>
      </w:r>
    </w:p>
    <w:p w:rsidR="00416284" w:rsidRDefault="00416284">
      <w:pPr>
        <w:pStyle w:val="Ttulo1"/>
        <w:spacing w:before="0" w:after="0"/>
        <w:ind w:left="1" w:right="1834"/>
        <w:rPr>
          <w:rFonts w:ascii="Calibri" w:eastAsia="Calibri" w:hAnsi="Calibri" w:cs="Calibri"/>
          <w:color w:val="000000"/>
          <w:sz w:val="22"/>
          <w:szCs w:val="22"/>
        </w:rPr>
      </w:pPr>
    </w:p>
    <w:p w:rsidR="00416284" w:rsidRDefault="00416284">
      <w:pPr>
        <w:pStyle w:val="Ttulo1"/>
        <w:spacing w:before="0" w:after="0"/>
        <w:ind w:left="1" w:right="1834"/>
        <w:rPr>
          <w:rFonts w:ascii="Calibri" w:eastAsia="Calibri" w:hAnsi="Calibri" w:cs="Calibri"/>
          <w:color w:val="000000"/>
          <w:sz w:val="22"/>
          <w:szCs w:val="22"/>
        </w:rPr>
      </w:pPr>
    </w:p>
    <w:p w:rsidR="00416284" w:rsidRDefault="002F1E65">
      <w:pPr>
        <w:pStyle w:val="Ttulo1"/>
        <w:spacing w:before="0" w:after="0"/>
        <w:ind w:left="1" w:right="1834"/>
        <w:rPr>
          <w:rFonts w:ascii="Calibri" w:eastAsia="Calibri" w:hAnsi="Calibri" w:cs="Calibri"/>
          <w:color w:val="000000"/>
          <w:sz w:val="22"/>
          <w:szCs w:val="22"/>
        </w:rPr>
      </w:pPr>
      <w:r>
        <w:rPr>
          <w:rFonts w:ascii="Calibri" w:eastAsia="Calibri" w:hAnsi="Calibri" w:cs="Calibri"/>
          <w:color w:val="000000"/>
          <w:sz w:val="22"/>
          <w:szCs w:val="22"/>
        </w:rPr>
        <w:t>Nota:</w:t>
      </w:r>
    </w:p>
    <w:p w:rsidR="00416284" w:rsidRDefault="002F1E65">
      <w:pPr>
        <w:numPr>
          <w:ilvl w:val="0"/>
          <w:numId w:val="2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 conformidad a lo establecido en el artículo 350 del Reglamento General de la Ley Orgánica del Sistema Nacional de Contratación, se establece que, en caso de incumplimiento de las obligaciones derivadas de la garantía técnica, l</w:t>
      </w:r>
      <w:r>
        <w:rPr>
          <w:rFonts w:ascii="Calibri" w:eastAsia="Calibri" w:hAnsi="Calibri" w:cs="Calibri"/>
          <w:color w:val="000000"/>
          <w:sz w:val="22"/>
          <w:szCs w:val="22"/>
        </w:rPr>
        <w:t>a ESPOL podrá declarar al contratista como incumplido de conformidad con los artículos 20, numeral 1, y 111 de la Ley Orgánica del Sistema Nacional de Contratación Pública.</w:t>
      </w:r>
    </w:p>
    <w:p w:rsidR="00416284" w:rsidRDefault="00416284">
      <w:pPr>
        <w:jc w:val="center"/>
        <w:rPr>
          <w:rFonts w:ascii="Calibri" w:eastAsia="Calibri" w:hAnsi="Calibri" w:cs="Calibri"/>
          <w:b/>
          <w:bCs/>
          <w:sz w:val="22"/>
          <w:szCs w:val="22"/>
        </w:rPr>
        <w:sectPr w:rsidR="00416284">
          <w:pgSz w:w="11900" w:h="16840"/>
          <w:pgMar w:top="1417" w:right="1701" w:bottom="1417" w:left="1701" w:header="708" w:footer="708" w:gutter="0"/>
          <w:cols w:space="720"/>
        </w:sectPr>
      </w:pPr>
    </w:p>
    <w:p w:rsidR="00E04299" w:rsidRPr="00BD5D84" w:rsidRDefault="00E04299" w:rsidP="00E04299">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rsidR="00E04299" w:rsidRPr="00BD5D84" w:rsidRDefault="00E04299" w:rsidP="00E04299">
      <w:pPr>
        <w:autoSpaceDE w:val="0"/>
        <w:autoSpaceDN w:val="0"/>
        <w:adjustRightInd w:val="0"/>
        <w:jc w:val="center"/>
        <w:rPr>
          <w:rFonts w:ascii="Calibri Light" w:hAnsi="Calibri Light" w:cs="Calibri Light"/>
          <w:b/>
          <w:sz w:val="22"/>
          <w:szCs w:val="22"/>
          <w:highlight w:val="yellow"/>
        </w:rPr>
      </w:pPr>
    </w:p>
    <w:p w:rsidR="00E04299" w:rsidRPr="00BD5D84" w:rsidRDefault="00E04299" w:rsidP="00E0429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rsidR="00E04299" w:rsidRPr="00BD5D84" w:rsidRDefault="00E04299" w:rsidP="00E0429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rsidR="00E04299" w:rsidRPr="00BD5D84" w:rsidRDefault="00E04299" w:rsidP="00E04299">
      <w:pPr>
        <w:rPr>
          <w:rFonts w:ascii="Calibri Light" w:hAnsi="Calibri Light" w:cs="Calibri Light"/>
          <w:b/>
          <w:sz w:val="22"/>
          <w:szCs w:val="22"/>
        </w:rPr>
      </w:pPr>
      <w:r w:rsidRPr="00BD5D84">
        <w:rPr>
          <w:rFonts w:ascii="Calibri Light" w:hAnsi="Calibri Light" w:cs="Calibri Light"/>
          <w:b/>
          <w:sz w:val="22"/>
          <w:szCs w:val="22"/>
        </w:rPr>
        <w:t>IDENTIFICACIÓN DEL BIEN</w:t>
      </w:r>
    </w:p>
    <w:p w:rsidR="00E04299" w:rsidRPr="00BD5D84" w:rsidRDefault="00E04299" w:rsidP="00E04299">
      <w:pPr>
        <w:rPr>
          <w:rFonts w:ascii="Calibri Light" w:hAnsi="Calibri Light" w:cs="Calibri Light"/>
          <w:b/>
          <w:sz w:val="22"/>
          <w:szCs w:val="22"/>
        </w:rPr>
      </w:pP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rsidR="00E04299" w:rsidRPr="00BD5D84" w:rsidRDefault="00E04299" w:rsidP="00E04299">
      <w:pPr>
        <w:rPr>
          <w:rFonts w:ascii="Calibri Light" w:hAnsi="Calibri Light" w:cs="Calibri Light"/>
          <w:sz w:val="22"/>
          <w:szCs w:val="22"/>
          <w:highlight w:val="green"/>
        </w:rPr>
      </w:pPr>
    </w:p>
    <w:p w:rsidR="00E04299" w:rsidRPr="00BD5D84" w:rsidRDefault="00E04299" w:rsidP="00E04299">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rsidR="00E04299" w:rsidRPr="00BD5D84" w:rsidRDefault="00E04299" w:rsidP="00E04299">
      <w:pPr>
        <w:rPr>
          <w:rFonts w:ascii="Calibri Light" w:hAnsi="Calibri Light" w:cs="Calibri Light"/>
          <w:sz w:val="22"/>
          <w:szCs w:val="22"/>
          <w:highlight w:val="green"/>
        </w:rPr>
      </w:pP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rsidR="00E04299" w:rsidRPr="00BD5D84" w:rsidRDefault="00E04299" w:rsidP="00E04299">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rsidR="00E04299" w:rsidRPr="00BD5D84" w:rsidRDefault="00E04299" w:rsidP="00E04299">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rsidR="00E04299" w:rsidRPr="00BD5D84" w:rsidRDefault="00E04299" w:rsidP="00E04299">
      <w:pPr>
        <w:autoSpaceDE w:val="0"/>
        <w:autoSpaceDN w:val="0"/>
        <w:adjustRightInd w:val="0"/>
        <w:jc w:val="both"/>
        <w:rPr>
          <w:rFonts w:ascii="Calibri Light" w:hAnsi="Calibri Light" w:cs="Calibri Light"/>
          <w:sz w:val="22"/>
          <w:szCs w:val="22"/>
        </w:rPr>
      </w:pPr>
    </w:p>
    <w:p w:rsidR="00E04299" w:rsidRPr="00BD5D84" w:rsidRDefault="00E04299" w:rsidP="00E04299">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rsidR="00E04299" w:rsidRPr="00BD5D84" w:rsidRDefault="00E04299" w:rsidP="00E04299">
      <w:pPr>
        <w:autoSpaceDE w:val="0"/>
        <w:autoSpaceDN w:val="0"/>
        <w:adjustRightInd w:val="0"/>
        <w:jc w:val="both"/>
        <w:rPr>
          <w:rFonts w:ascii="Calibri Light" w:hAnsi="Calibri Light" w:cs="Calibri Light"/>
          <w:sz w:val="22"/>
          <w:szCs w:val="22"/>
        </w:rPr>
      </w:pPr>
    </w:p>
    <w:p w:rsidR="00E04299" w:rsidRPr="00BD5D84" w:rsidRDefault="00E04299" w:rsidP="00E04299">
      <w:pPr>
        <w:pStyle w:val="Prrafodelista"/>
        <w:numPr>
          <w:ilvl w:val="0"/>
          <w:numId w:val="37"/>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rsidR="00E04299" w:rsidRPr="00BD5D84" w:rsidRDefault="00E04299" w:rsidP="00E04299">
      <w:pPr>
        <w:pStyle w:val="Prrafodelista"/>
        <w:numPr>
          <w:ilvl w:val="0"/>
          <w:numId w:val="37"/>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rsidR="00E04299" w:rsidRPr="00BD5D84" w:rsidRDefault="00E04299" w:rsidP="00E04299">
      <w:pPr>
        <w:pStyle w:val="Prrafodelista"/>
        <w:autoSpaceDE w:val="0"/>
        <w:autoSpaceDN w:val="0"/>
        <w:adjustRightInd w:val="0"/>
        <w:rPr>
          <w:rFonts w:ascii="Calibri Light" w:hAnsi="Calibri Light" w:cs="Calibri Light"/>
          <w:highlight w:val="green"/>
        </w:rPr>
      </w:pP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rsidR="00E04299" w:rsidRPr="00BD5D84" w:rsidRDefault="00E04299" w:rsidP="00E04299">
      <w:pPr>
        <w:pStyle w:val="Prrafodelista"/>
        <w:numPr>
          <w:ilvl w:val="0"/>
          <w:numId w:val="38"/>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rsidR="00E04299" w:rsidRPr="00BD5D84" w:rsidRDefault="00E04299" w:rsidP="00E04299">
      <w:pPr>
        <w:pStyle w:val="Prrafodelista"/>
        <w:autoSpaceDE w:val="0"/>
        <w:autoSpaceDN w:val="0"/>
        <w:adjustRightInd w:val="0"/>
        <w:jc w:val="both"/>
        <w:rPr>
          <w:rFonts w:ascii="Calibri Light" w:hAnsi="Calibri Light" w:cs="Calibri Light"/>
          <w:bCs/>
          <w:highlight w:val="green"/>
        </w:rPr>
      </w:pPr>
    </w:p>
    <w:p w:rsidR="00E04299" w:rsidRPr="00BD5D84" w:rsidRDefault="00E04299" w:rsidP="00E04299">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rsidR="00E04299" w:rsidRPr="00BD5D84" w:rsidRDefault="00E04299" w:rsidP="00E04299">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E04299" w:rsidRPr="00BD5D84" w:rsidTr="00EC24A8">
        <w:tc>
          <w:tcPr>
            <w:tcW w:w="6688" w:type="dxa"/>
            <w:gridSpan w:val="4"/>
          </w:tcPr>
          <w:p w:rsidR="00E04299" w:rsidRPr="00BD5D84" w:rsidRDefault="00E04299"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E04299" w:rsidRPr="00BD5D84" w:rsidTr="00EC24A8">
        <w:tc>
          <w:tcPr>
            <w:tcW w:w="1648" w:type="dxa"/>
          </w:tcPr>
          <w:p w:rsidR="00E04299" w:rsidRPr="00BD5D84" w:rsidRDefault="00E04299" w:rsidP="00EC24A8">
            <w:pPr>
              <w:rPr>
                <w:rFonts w:ascii="Calibri Light" w:hAnsi="Calibri Light" w:cs="Calibri Light"/>
                <w:bCs/>
                <w:highlight w:val="green"/>
              </w:rPr>
            </w:pPr>
          </w:p>
        </w:tc>
        <w:tc>
          <w:tcPr>
            <w:tcW w:w="1372"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E04299" w:rsidRPr="00BD5D84" w:rsidTr="00EC24A8">
        <w:tc>
          <w:tcPr>
            <w:tcW w:w="1648"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E04299" w:rsidRPr="00BD5D84" w:rsidRDefault="00E04299" w:rsidP="00EC24A8">
            <w:pPr>
              <w:rPr>
                <w:rFonts w:ascii="Calibri Light" w:hAnsi="Calibri Light" w:cs="Calibri Light"/>
                <w:bCs/>
                <w:highlight w:val="green"/>
              </w:rPr>
            </w:pPr>
          </w:p>
        </w:tc>
        <w:tc>
          <w:tcPr>
            <w:tcW w:w="1623" w:type="dxa"/>
          </w:tcPr>
          <w:p w:rsidR="00E04299" w:rsidRPr="00BD5D84" w:rsidRDefault="00E04299" w:rsidP="00EC24A8">
            <w:pPr>
              <w:rPr>
                <w:rFonts w:ascii="Calibri Light" w:hAnsi="Calibri Light" w:cs="Calibri Light"/>
                <w:bCs/>
                <w:highlight w:val="green"/>
              </w:rPr>
            </w:pPr>
          </w:p>
        </w:tc>
        <w:tc>
          <w:tcPr>
            <w:tcW w:w="2045" w:type="dxa"/>
          </w:tcPr>
          <w:p w:rsidR="00E04299" w:rsidRPr="00BD5D84" w:rsidRDefault="00E04299" w:rsidP="00EC24A8">
            <w:pPr>
              <w:rPr>
                <w:rFonts w:ascii="Calibri Light" w:hAnsi="Calibri Light" w:cs="Calibri Light"/>
                <w:bCs/>
                <w:highlight w:val="green"/>
              </w:rPr>
            </w:pPr>
          </w:p>
        </w:tc>
      </w:tr>
      <w:tr w:rsidR="00E04299" w:rsidRPr="00BD5D84" w:rsidTr="00EC24A8">
        <w:tc>
          <w:tcPr>
            <w:tcW w:w="1648"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E04299" w:rsidRPr="00BD5D84" w:rsidRDefault="00E04299" w:rsidP="00EC24A8">
            <w:pPr>
              <w:rPr>
                <w:rFonts w:ascii="Calibri Light" w:hAnsi="Calibri Light" w:cs="Calibri Light"/>
                <w:bCs/>
                <w:highlight w:val="green"/>
              </w:rPr>
            </w:pPr>
          </w:p>
        </w:tc>
        <w:tc>
          <w:tcPr>
            <w:tcW w:w="1623" w:type="dxa"/>
          </w:tcPr>
          <w:p w:rsidR="00E04299" w:rsidRPr="00BD5D84" w:rsidRDefault="00E04299" w:rsidP="00EC24A8">
            <w:pPr>
              <w:rPr>
                <w:rFonts w:ascii="Calibri Light" w:hAnsi="Calibri Light" w:cs="Calibri Light"/>
                <w:bCs/>
                <w:highlight w:val="green"/>
              </w:rPr>
            </w:pPr>
          </w:p>
        </w:tc>
        <w:tc>
          <w:tcPr>
            <w:tcW w:w="2045" w:type="dxa"/>
          </w:tcPr>
          <w:p w:rsidR="00E04299" w:rsidRPr="00BD5D84" w:rsidRDefault="00E04299" w:rsidP="00EC24A8">
            <w:pPr>
              <w:rPr>
                <w:rFonts w:ascii="Calibri Light" w:hAnsi="Calibri Light" w:cs="Calibri Light"/>
                <w:bCs/>
                <w:highlight w:val="green"/>
              </w:rPr>
            </w:pPr>
          </w:p>
        </w:tc>
      </w:tr>
    </w:tbl>
    <w:p w:rsidR="00E04299" w:rsidRPr="00BD5D84" w:rsidRDefault="00E04299" w:rsidP="00E04299">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E04299" w:rsidRPr="00BD5D84" w:rsidTr="00EC24A8">
        <w:trPr>
          <w:trHeight w:val="262"/>
        </w:trPr>
        <w:tc>
          <w:tcPr>
            <w:tcW w:w="6688" w:type="dxa"/>
            <w:gridSpan w:val="4"/>
          </w:tcPr>
          <w:p w:rsidR="00E04299" w:rsidRPr="00BD5D84" w:rsidRDefault="00E04299" w:rsidP="00EC24A8">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E04299" w:rsidRPr="00BD5D84" w:rsidTr="00EC24A8">
        <w:trPr>
          <w:trHeight w:val="247"/>
        </w:trPr>
        <w:tc>
          <w:tcPr>
            <w:tcW w:w="1648" w:type="dxa"/>
          </w:tcPr>
          <w:p w:rsidR="00E04299" w:rsidRPr="00BD5D84" w:rsidRDefault="00E04299" w:rsidP="00EC24A8">
            <w:pPr>
              <w:rPr>
                <w:rFonts w:ascii="Calibri Light" w:hAnsi="Calibri Light" w:cs="Calibri Light"/>
                <w:bCs/>
                <w:highlight w:val="green"/>
              </w:rPr>
            </w:pPr>
          </w:p>
        </w:tc>
        <w:tc>
          <w:tcPr>
            <w:tcW w:w="1372"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Precio Total</w:t>
            </w:r>
          </w:p>
        </w:tc>
      </w:tr>
      <w:tr w:rsidR="00E04299" w:rsidRPr="00BD5D84" w:rsidTr="00EC24A8">
        <w:trPr>
          <w:trHeight w:val="262"/>
        </w:trPr>
        <w:tc>
          <w:tcPr>
            <w:tcW w:w="1648"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rsidR="00E04299" w:rsidRPr="00BD5D84" w:rsidRDefault="00E04299" w:rsidP="00EC24A8">
            <w:pPr>
              <w:rPr>
                <w:rFonts w:ascii="Calibri Light" w:hAnsi="Calibri Light" w:cs="Calibri Light"/>
                <w:bCs/>
                <w:highlight w:val="green"/>
              </w:rPr>
            </w:pPr>
          </w:p>
        </w:tc>
        <w:tc>
          <w:tcPr>
            <w:tcW w:w="1623" w:type="dxa"/>
          </w:tcPr>
          <w:p w:rsidR="00E04299" w:rsidRPr="00BD5D84" w:rsidRDefault="00E04299" w:rsidP="00EC24A8">
            <w:pPr>
              <w:rPr>
                <w:rFonts w:ascii="Calibri Light" w:hAnsi="Calibri Light" w:cs="Calibri Light"/>
                <w:bCs/>
                <w:highlight w:val="green"/>
              </w:rPr>
            </w:pPr>
          </w:p>
        </w:tc>
        <w:tc>
          <w:tcPr>
            <w:tcW w:w="2045" w:type="dxa"/>
          </w:tcPr>
          <w:p w:rsidR="00E04299" w:rsidRPr="00BD5D84" w:rsidRDefault="00E04299" w:rsidP="00EC24A8">
            <w:pPr>
              <w:rPr>
                <w:rFonts w:ascii="Calibri Light" w:hAnsi="Calibri Light" w:cs="Calibri Light"/>
                <w:bCs/>
                <w:highlight w:val="green"/>
              </w:rPr>
            </w:pPr>
          </w:p>
        </w:tc>
      </w:tr>
      <w:tr w:rsidR="00E04299" w:rsidRPr="00BD5D84" w:rsidTr="00EC24A8">
        <w:trPr>
          <w:trHeight w:val="247"/>
        </w:trPr>
        <w:tc>
          <w:tcPr>
            <w:tcW w:w="1648" w:type="dxa"/>
          </w:tcPr>
          <w:p w:rsidR="00E04299" w:rsidRPr="00BD5D84" w:rsidRDefault="00E04299" w:rsidP="00EC24A8">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rsidR="00E04299" w:rsidRPr="00BD5D84" w:rsidRDefault="00E04299" w:rsidP="00EC24A8">
            <w:pPr>
              <w:rPr>
                <w:rFonts w:ascii="Calibri Light" w:hAnsi="Calibri Light" w:cs="Calibri Light"/>
                <w:bCs/>
                <w:highlight w:val="green"/>
              </w:rPr>
            </w:pPr>
          </w:p>
        </w:tc>
        <w:tc>
          <w:tcPr>
            <w:tcW w:w="1623" w:type="dxa"/>
          </w:tcPr>
          <w:p w:rsidR="00E04299" w:rsidRPr="00BD5D84" w:rsidRDefault="00E04299" w:rsidP="00EC24A8">
            <w:pPr>
              <w:rPr>
                <w:rFonts w:ascii="Calibri Light" w:hAnsi="Calibri Light" w:cs="Calibri Light"/>
                <w:bCs/>
                <w:highlight w:val="green"/>
              </w:rPr>
            </w:pPr>
          </w:p>
        </w:tc>
        <w:tc>
          <w:tcPr>
            <w:tcW w:w="2045" w:type="dxa"/>
          </w:tcPr>
          <w:p w:rsidR="00E04299" w:rsidRPr="00BD5D84" w:rsidRDefault="00E04299" w:rsidP="00EC24A8">
            <w:pPr>
              <w:rPr>
                <w:rFonts w:ascii="Calibri Light" w:hAnsi="Calibri Light" w:cs="Calibri Light"/>
                <w:bCs/>
                <w:highlight w:val="green"/>
              </w:rPr>
            </w:pPr>
          </w:p>
        </w:tc>
      </w:tr>
    </w:tbl>
    <w:p w:rsidR="00E04299" w:rsidRPr="00BD5D84" w:rsidRDefault="00E04299" w:rsidP="00E04299">
      <w:pPr>
        <w:jc w:val="center"/>
        <w:rPr>
          <w:rFonts w:ascii="Calibri Light" w:hAnsi="Calibri Light" w:cs="Calibri Light"/>
          <w:bCs/>
          <w:sz w:val="22"/>
          <w:szCs w:val="22"/>
        </w:rPr>
      </w:pP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rsidR="00E04299" w:rsidRPr="00BD5D84" w:rsidRDefault="00E04299" w:rsidP="00E04299">
      <w:pPr>
        <w:pStyle w:val="Prrafodelista"/>
        <w:widowControl w:val="0"/>
        <w:numPr>
          <w:ilvl w:val="0"/>
          <w:numId w:val="36"/>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rsidR="00E04299" w:rsidRPr="00BD5D84" w:rsidRDefault="00E04299" w:rsidP="00E04299">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rsidR="00E04299" w:rsidRPr="00BD5D84" w:rsidRDefault="00E04299" w:rsidP="00E04299">
      <w:pPr>
        <w:pStyle w:val="Prrafodelista"/>
        <w:widowControl w:val="0"/>
        <w:numPr>
          <w:ilvl w:val="0"/>
          <w:numId w:val="36"/>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rsidR="00E04299" w:rsidRPr="00BD5D84" w:rsidRDefault="00E04299" w:rsidP="00E0429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rsidR="00E04299" w:rsidRPr="00BD5D84" w:rsidRDefault="00E04299" w:rsidP="00E04299">
      <w:pPr>
        <w:pStyle w:val="Prrafodelista"/>
        <w:numPr>
          <w:ilvl w:val="0"/>
          <w:numId w:val="35"/>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rsidR="00E04299" w:rsidRPr="00BD5D84" w:rsidRDefault="00E04299" w:rsidP="00E04299">
      <w:pPr>
        <w:rPr>
          <w:rFonts w:ascii="Calibri Light" w:eastAsia="Calibri" w:hAnsi="Calibri Light" w:cs="Calibri Light"/>
          <w:b/>
          <w:sz w:val="22"/>
          <w:szCs w:val="22"/>
        </w:rPr>
      </w:pPr>
    </w:p>
    <w:p w:rsidR="00E04299" w:rsidRPr="00BD5D84" w:rsidRDefault="00E04299" w:rsidP="00E04299">
      <w:pPr>
        <w:rPr>
          <w:rFonts w:ascii="Calibri Light" w:hAnsi="Calibri Light" w:cs="Calibri Light"/>
          <w:sz w:val="22"/>
          <w:szCs w:val="22"/>
        </w:rPr>
      </w:pPr>
    </w:p>
    <w:p w:rsidR="00E04299" w:rsidRDefault="00E04299">
      <w:pPr>
        <w:spacing w:before="240" w:after="240"/>
        <w:rPr>
          <w:rFonts w:ascii="Arial" w:eastAsia="Arial" w:hAnsi="Arial" w:cs="Arial"/>
          <w:b/>
          <w:bCs/>
          <w:sz w:val="22"/>
          <w:szCs w:val="22"/>
        </w:rPr>
        <w:sectPr w:rsidR="00E04299">
          <w:pgSz w:w="11900" w:h="16840"/>
          <w:pgMar w:top="1418" w:right="1127" w:bottom="993" w:left="1440" w:header="386" w:footer="860" w:gutter="0"/>
          <w:cols w:space="720"/>
        </w:sectPr>
      </w:pPr>
    </w:p>
    <w:p w:rsidR="00416284" w:rsidRDefault="00416284">
      <w:pPr>
        <w:rPr>
          <w:rFonts w:ascii="Calibri" w:eastAsia="Calibri" w:hAnsi="Calibri" w:cs="Calibri"/>
          <w:b/>
          <w:bCs/>
          <w:sz w:val="22"/>
          <w:szCs w:val="22"/>
        </w:rPr>
      </w:pPr>
      <w:bookmarkStart w:id="9" w:name="_GoBack"/>
      <w:bookmarkEnd w:id="9"/>
    </w:p>
    <w:p w:rsidR="00416284" w:rsidRDefault="00416284">
      <w:pP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ANEXO</w:t>
      </w:r>
    </w:p>
    <w:p w:rsidR="00416284" w:rsidRDefault="00416284">
      <w:pPr>
        <w:jc w:val="center"/>
        <w:rPr>
          <w:rFonts w:ascii="Calibri" w:eastAsia="Calibri" w:hAnsi="Calibri" w:cs="Calibri"/>
          <w:b/>
          <w:bCs/>
          <w:sz w:val="22"/>
          <w:szCs w:val="22"/>
        </w:rPr>
      </w:pPr>
    </w:p>
    <w:p w:rsidR="00416284" w:rsidRDefault="002F1E65">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rsidR="00416284" w:rsidRDefault="00416284">
      <w:pPr>
        <w:jc w:val="center"/>
        <w:rPr>
          <w:rFonts w:ascii="Calibri" w:eastAsia="Calibri" w:hAnsi="Calibri" w:cs="Calibri"/>
          <w:b/>
          <w:bCs/>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formato del desglose debe ser el establecido en el Estudio de Mercado de la contratación.</w:t>
      </w:r>
    </w:p>
    <w:p w:rsidR="00416284" w:rsidRDefault="00416284">
      <w:pPr>
        <w:pBdr>
          <w:top w:val="nil"/>
          <w:left w:val="nil"/>
          <w:bottom w:val="nil"/>
          <w:right w:val="nil"/>
          <w:between w:val="nil"/>
        </w:pBdr>
        <w:jc w:val="both"/>
        <w:rPr>
          <w:rFonts w:ascii="Calibri" w:eastAsia="Calibri" w:hAnsi="Calibri" w:cs="Calibri"/>
          <w:color w:val="000000"/>
          <w:sz w:val="22"/>
          <w:szCs w:val="22"/>
        </w:rPr>
      </w:pPr>
    </w:p>
    <w:tbl>
      <w:tblPr>
        <w:tblStyle w:val="af6"/>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416284">
        <w:tc>
          <w:tcPr>
            <w:tcW w:w="756" w:type="dxa"/>
          </w:tcPr>
          <w:p w:rsidR="00416284" w:rsidRDefault="002F1E65">
            <w:pPr>
              <w:tabs>
                <w:tab w:val="left" w:pos="142"/>
              </w:tabs>
              <w:rPr>
                <w:rFonts w:ascii="Calibri" w:eastAsia="Calibri" w:hAnsi="Calibri" w:cs="Calibri"/>
                <w:b/>
                <w:bCs/>
              </w:rPr>
            </w:pPr>
            <w:r>
              <w:rPr>
                <w:rFonts w:ascii="Calibri" w:eastAsia="Calibri" w:hAnsi="Calibri" w:cs="Calibri"/>
                <w:b/>
                <w:bCs/>
              </w:rPr>
              <w:t>ítem</w:t>
            </w:r>
          </w:p>
        </w:tc>
        <w:tc>
          <w:tcPr>
            <w:tcW w:w="1165" w:type="dxa"/>
          </w:tcPr>
          <w:p w:rsidR="00416284" w:rsidRDefault="002F1E65">
            <w:pPr>
              <w:tabs>
                <w:tab w:val="left" w:pos="142"/>
              </w:tabs>
              <w:rPr>
                <w:rFonts w:ascii="Calibri" w:eastAsia="Calibri" w:hAnsi="Calibri" w:cs="Calibri"/>
                <w:b/>
                <w:bCs/>
              </w:rPr>
            </w:pPr>
            <w:r>
              <w:rPr>
                <w:rFonts w:ascii="Calibri" w:eastAsia="Calibri" w:hAnsi="Calibri" w:cs="Calibri"/>
                <w:b/>
                <w:bCs/>
              </w:rPr>
              <w:t xml:space="preserve">CPC </w:t>
            </w:r>
          </w:p>
        </w:tc>
        <w:tc>
          <w:tcPr>
            <w:tcW w:w="3312" w:type="dxa"/>
          </w:tcPr>
          <w:p w:rsidR="00416284" w:rsidRDefault="002F1E65">
            <w:pPr>
              <w:tabs>
                <w:tab w:val="left" w:pos="142"/>
              </w:tabs>
              <w:rPr>
                <w:rFonts w:ascii="Calibri" w:eastAsia="Calibri" w:hAnsi="Calibri" w:cs="Calibri"/>
                <w:b/>
                <w:bCs/>
              </w:rPr>
            </w:pPr>
            <w:r>
              <w:rPr>
                <w:rFonts w:ascii="Calibri" w:eastAsia="Calibri" w:hAnsi="Calibri" w:cs="Calibri"/>
                <w:b/>
                <w:bCs/>
              </w:rPr>
              <w:t>Descripción del producto o servicio</w:t>
            </w:r>
          </w:p>
        </w:tc>
        <w:tc>
          <w:tcPr>
            <w:tcW w:w="1006" w:type="dxa"/>
          </w:tcPr>
          <w:p w:rsidR="00416284" w:rsidRDefault="002F1E65">
            <w:pPr>
              <w:tabs>
                <w:tab w:val="left" w:pos="142"/>
              </w:tabs>
              <w:rPr>
                <w:rFonts w:ascii="Calibri" w:eastAsia="Calibri" w:hAnsi="Calibri" w:cs="Calibri"/>
                <w:b/>
                <w:bCs/>
              </w:rPr>
            </w:pPr>
            <w:r>
              <w:rPr>
                <w:rFonts w:ascii="Calibri" w:eastAsia="Calibri" w:hAnsi="Calibri" w:cs="Calibri"/>
                <w:b/>
                <w:bCs/>
              </w:rPr>
              <w:t>Cantidad</w:t>
            </w:r>
          </w:p>
        </w:tc>
        <w:tc>
          <w:tcPr>
            <w:tcW w:w="1091" w:type="dxa"/>
          </w:tcPr>
          <w:p w:rsidR="00416284" w:rsidRDefault="002F1E65">
            <w:pPr>
              <w:tabs>
                <w:tab w:val="left" w:pos="142"/>
              </w:tabs>
              <w:rPr>
                <w:rFonts w:ascii="Calibri" w:eastAsia="Calibri" w:hAnsi="Calibri" w:cs="Calibri"/>
                <w:b/>
                <w:bCs/>
              </w:rPr>
            </w:pPr>
            <w:r>
              <w:rPr>
                <w:rFonts w:ascii="Calibri" w:eastAsia="Calibri" w:hAnsi="Calibri" w:cs="Calibri"/>
                <w:b/>
                <w:bCs/>
              </w:rPr>
              <w:t>Unidad</w:t>
            </w:r>
          </w:p>
        </w:tc>
        <w:tc>
          <w:tcPr>
            <w:tcW w:w="1096" w:type="dxa"/>
          </w:tcPr>
          <w:p w:rsidR="00416284" w:rsidRDefault="002F1E65">
            <w:pPr>
              <w:tabs>
                <w:tab w:val="left" w:pos="142"/>
              </w:tabs>
              <w:rPr>
                <w:rFonts w:ascii="Calibri" w:eastAsia="Calibri" w:hAnsi="Calibri" w:cs="Calibri"/>
                <w:b/>
                <w:bCs/>
              </w:rPr>
            </w:pPr>
            <w:r>
              <w:rPr>
                <w:rFonts w:ascii="Calibri" w:eastAsia="Calibri" w:hAnsi="Calibri" w:cs="Calibri"/>
                <w:b/>
                <w:bCs/>
              </w:rPr>
              <w:t>Precio unitario</w:t>
            </w:r>
          </w:p>
        </w:tc>
        <w:tc>
          <w:tcPr>
            <w:tcW w:w="897" w:type="dxa"/>
          </w:tcPr>
          <w:p w:rsidR="00416284" w:rsidRDefault="002F1E65">
            <w:pPr>
              <w:tabs>
                <w:tab w:val="left" w:pos="142"/>
              </w:tabs>
              <w:rPr>
                <w:rFonts w:ascii="Calibri" w:eastAsia="Calibri" w:hAnsi="Calibri" w:cs="Calibri"/>
                <w:b/>
                <w:bCs/>
              </w:rPr>
            </w:pPr>
            <w:r>
              <w:rPr>
                <w:rFonts w:ascii="Calibri" w:eastAsia="Calibri" w:hAnsi="Calibri" w:cs="Calibri"/>
                <w:b/>
                <w:bCs/>
              </w:rPr>
              <w:t>Precio total</w:t>
            </w: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r w:rsidR="00416284">
        <w:tc>
          <w:tcPr>
            <w:tcW w:w="756" w:type="dxa"/>
          </w:tcPr>
          <w:p w:rsidR="00416284" w:rsidRDefault="00416284">
            <w:pPr>
              <w:tabs>
                <w:tab w:val="left" w:pos="142"/>
              </w:tabs>
              <w:rPr>
                <w:rFonts w:ascii="Calibri" w:eastAsia="Calibri" w:hAnsi="Calibri" w:cs="Calibri"/>
                <w:b/>
                <w:bCs/>
              </w:rPr>
            </w:pPr>
          </w:p>
        </w:tc>
        <w:tc>
          <w:tcPr>
            <w:tcW w:w="1165" w:type="dxa"/>
          </w:tcPr>
          <w:p w:rsidR="00416284" w:rsidRDefault="00416284">
            <w:pPr>
              <w:tabs>
                <w:tab w:val="left" w:pos="142"/>
              </w:tabs>
              <w:rPr>
                <w:rFonts w:ascii="Calibri" w:eastAsia="Calibri" w:hAnsi="Calibri" w:cs="Calibri"/>
                <w:b/>
                <w:bCs/>
              </w:rPr>
            </w:pPr>
          </w:p>
        </w:tc>
        <w:tc>
          <w:tcPr>
            <w:tcW w:w="3312" w:type="dxa"/>
          </w:tcPr>
          <w:p w:rsidR="00416284" w:rsidRDefault="00416284">
            <w:pPr>
              <w:tabs>
                <w:tab w:val="left" w:pos="142"/>
              </w:tabs>
              <w:rPr>
                <w:rFonts w:ascii="Calibri" w:eastAsia="Calibri" w:hAnsi="Calibri" w:cs="Calibri"/>
                <w:b/>
                <w:bCs/>
              </w:rPr>
            </w:pPr>
          </w:p>
        </w:tc>
        <w:tc>
          <w:tcPr>
            <w:tcW w:w="1006" w:type="dxa"/>
          </w:tcPr>
          <w:p w:rsidR="00416284" w:rsidRDefault="00416284">
            <w:pPr>
              <w:tabs>
                <w:tab w:val="left" w:pos="142"/>
              </w:tabs>
              <w:rPr>
                <w:rFonts w:ascii="Calibri" w:eastAsia="Calibri" w:hAnsi="Calibri" w:cs="Calibri"/>
                <w:b/>
                <w:bCs/>
              </w:rPr>
            </w:pPr>
          </w:p>
        </w:tc>
        <w:tc>
          <w:tcPr>
            <w:tcW w:w="1091" w:type="dxa"/>
          </w:tcPr>
          <w:p w:rsidR="00416284" w:rsidRDefault="00416284">
            <w:pPr>
              <w:tabs>
                <w:tab w:val="left" w:pos="142"/>
              </w:tabs>
              <w:rPr>
                <w:rFonts w:ascii="Calibri" w:eastAsia="Calibri" w:hAnsi="Calibri" w:cs="Calibri"/>
                <w:b/>
                <w:bCs/>
              </w:rPr>
            </w:pPr>
          </w:p>
        </w:tc>
        <w:tc>
          <w:tcPr>
            <w:tcW w:w="1096" w:type="dxa"/>
          </w:tcPr>
          <w:p w:rsidR="00416284" w:rsidRDefault="00416284">
            <w:pPr>
              <w:tabs>
                <w:tab w:val="left" w:pos="142"/>
              </w:tabs>
              <w:rPr>
                <w:rFonts w:ascii="Calibri" w:eastAsia="Calibri" w:hAnsi="Calibri" w:cs="Calibri"/>
                <w:b/>
                <w:bCs/>
              </w:rPr>
            </w:pPr>
          </w:p>
        </w:tc>
        <w:tc>
          <w:tcPr>
            <w:tcW w:w="897" w:type="dxa"/>
          </w:tcPr>
          <w:p w:rsidR="00416284" w:rsidRDefault="00416284">
            <w:pPr>
              <w:tabs>
                <w:tab w:val="left" w:pos="142"/>
              </w:tabs>
              <w:rPr>
                <w:rFonts w:ascii="Calibri" w:eastAsia="Calibri" w:hAnsi="Calibri" w:cs="Calibri"/>
                <w:b/>
                <w:bCs/>
              </w:rPr>
            </w:pPr>
          </w:p>
        </w:tc>
      </w:tr>
    </w:tbl>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2F1E65">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rsidR="00416284" w:rsidRDefault="00416284">
      <w:pPr>
        <w:pBdr>
          <w:top w:val="nil"/>
          <w:left w:val="nil"/>
          <w:bottom w:val="nil"/>
          <w:right w:val="nil"/>
          <w:between w:val="nil"/>
        </w:pBdr>
        <w:jc w:val="both"/>
        <w:rPr>
          <w:rFonts w:ascii="Calibri" w:eastAsia="Calibri" w:hAnsi="Calibri" w:cs="Calibri"/>
          <w:color w:val="000000"/>
          <w:sz w:val="22"/>
          <w:szCs w:val="22"/>
        </w:rPr>
      </w:pPr>
    </w:p>
    <w:p w:rsidR="00416284" w:rsidRDefault="00416284">
      <w:pPr>
        <w:ind w:firstLine="708"/>
        <w:rPr>
          <w:rFonts w:ascii="Calibri" w:eastAsia="Calibri" w:hAnsi="Calibri" w:cs="Calibri"/>
          <w:sz w:val="22"/>
          <w:szCs w:val="22"/>
        </w:rPr>
      </w:pPr>
    </w:p>
    <w:p w:rsidR="00416284" w:rsidRDefault="00416284">
      <w:pPr>
        <w:ind w:firstLine="708"/>
        <w:rPr>
          <w:rFonts w:ascii="Calibri" w:eastAsia="Calibri" w:hAnsi="Calibri" w:cs="Calibri"/>
          <w:sz w:val="22"/>
          <w:szCs w:val="22"/>
        </w:rPr>
      </w:pPr>
    </w:p>
    <w:p w:rsidR="00416284" w:rsidRDefault="002F1E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rsidR="00416284" w:rsidRDefault="002F1E65">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rsidR="00416284" w:rsidRDefault="002F1E65">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416284">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rsidR="00416284" w:rsidRDefault="002F1E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ANEXO</w:t>
      </w:r>
    </w:p>
    <w:p w:rsidR="00416284" w:rsidRDefault="002F1E65">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rsidR="00416284" w:rsidRDefault="00416284">
      <w:pPr>
        <w:pBdr>
          <w:top w:val="nil"/>
          <w:left w:val="nil"/>
          <w:bottom w:val="nil"/>
          <w:right w:val="nil"/>
          <w:between w:val="nil"/>
        </w:pBdr>
        <w:jc w:val="center"/>
        <w:rPr>
          <w:rFonts w:ascii="Calibri" w:eastAsia="Calibri" w:hAnsi="Calibri" w:cs="Calibri"/>
          <w:b/>
          <w:bCs/>
          <w:color w:val="000000"/>
          <w:sz w:val="22"/>
          <w:szCs w:val="22"/>
        </w:rPr>
      </w:pPr>
    </w:p>
    <w:p w:rsidR="00416284" w:rsidRDefault="00416284">
      <w:pPr>
        <w:pBdr>
          <w:top w:val="nil"/>
          <w:left w:val="nil"/>
          <w:bottom w:val="nil"/>
          <w:right w:val="nil"/>
          <w:between w:val="nil"/>
        </w:pBdr>
        <w:rPr>
          <w:rFonts w:ascii="Calibri" w:eastAsia="Calibri" w:hAnsi="Calibri" w:cs="Calibri"/>
          <w:b/>
          <w:bCs/>
          <w:color w:val="000000"/>
          <w:sz w:val="22"/>
          <w:szCs w:val="22"/>
        </w:rPr>
      </w:pPr>
    </w:p>
    <w:p w:rsidR="00416284" w:rsidRDefault="002F1E6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rsidR="00416284" w:rsidRDefault="002F1E65">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rsidR="00416284" w:rsidRDefault="00416284">
      <w:pPr>
        <w:rPr>
          <w:rFonts w:ascii="Calibri" w:eastAsia="Calibri" w:hAnsi="Calibri" w:cs="Calibri"/>
          <w:b/>
          <w:bCs/>
          <w:sz w:val="22"/>
          <w:szCs w:val="22"/>
        </w:rPr>
      </w:pPr>
    </w:p>
    <w:p w:rsidR="00416284" w:rsidRDefault="002F1E65">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rsidR="00416284" w:rsidRDefault="00416284">
      <w:pPr>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w:t>
      </w:r>
      <w:r>
        <w:rPr>
          <w:rFonts w:ascii="Calibri" w:eastAsia="Calibri" w:hAnsi="Calibri" w:cs="Calibri"/>
          <w:sz w:val="22"/>
          <w:szCs w:val="22"/>
          <w:highlight w:val="yellow"/>
        </w:rPr>
        <w:t xml:space="preserve"> parcial</w:t>
      </w:r>
      <w:r>
        <w:rPr>
          <w:rFonts w:ascii="Calibri" w:eastAsia="Calibri" w:hAnsi="Calibri" w:cs="Calibri"/>
          <w:sz w:val="22"/>
          <w:szCs w:val="22"/>
        </w:rPr>
        <w:t>” de el/</w:t>
      </w:r>
      <w:proofErr w:type="gramStart"/>
      <w:r>
        <w:rPr>
          <w:rFonts w:ascii="Calibri" w:eastAsia="Calibri" w:hAnsi="Calibri" w:cs="Calibri"/>
          <w:sz w:val="22"/>
          <w:szCs w:val="22"/>
        </w:rPr>
        <w:t>los bien</w:t>
      </w:r>
      <w:proofErr w:type="gramEnd"/>
      <w:r>
        <w:rPr>
          <w:rFonts w:ascii="Calibri" w:eastAsia="Calibri" w:hAnsi="Calibri" w:cs="Calibri"/>
          <w:sz w:val="22"/>
          <w:szCs w:val="22"/>
        </w:rPr>
        <w:t>/bienes objeto del contrato antes mencionado.</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establecido en el artículo 367 del Reglamento General de la Ley Orgánica del Sistema Nacional de Contr</w:t>
      </w:r>
      <w:r>
        <w:rPr>
          <w:rFonts w:ascii="Calibri" w:eastAsia="Calibri" w:hAnsi="Calibri" w:cs="Calibri"/>
          <w:sz w:val="22"/>
          <w:szCs w:val="22"/>
        </w:rPr>
        <w:t>atación.</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sz w:val="22"/>
          <w:szCs w:val="22"/>
        </w:rPr>
      </w:pPr>
      <w:r>
        <w:rPr>
          <w:rFonts w:ascii="Calibri" w:eastAsia="Calibri" w:hAnsi="Calibri" w:cs="Calibri"/>
          <w:sz w:val="22"/>
          <w:szCs w:val="22"/>
        </w:rPr>
        <w:t>Atentamente,</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2F1E65">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rsidR="00416284" w:rsidRDefault="002F1E65">
      <w:pPr>
        <w:jc w:val="both"/>
        <w:rPr>
          <w:rFonts w:ascii="Calibri" w:eastAsia="Calibri" w:hAnsi="Calibri" w:cs="Calibri"/>
          <w:sz w:val="22"/>
          <w:szCs w:val="22"/>
        </w:rPr>
      </w:pPr>
      <w:r>
        <w:rPr>
          <w:rFonts w:ascii="Calibri" w:eastAsia="Calibri" w:hAnsi="Calibri" w:cs="Calibri"/>
          <w:sz w:val="22"/>
          <w:szCs w:val="22"/>
        </w:rPr>
        <w:t>CONTRATISTA</w:t>
      </w: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sz w:val="22"/>
          <w:szCs w:val="22"/>
        </w:rPr>
      </w:pPr>
    </w:p>
    <w:p w:rsidR="00416284" w:rsidRDefault="00416284">
      <w:pPr>
        <w:jc w:val="both"/>
        <w:rPr>
          <w:rFonts w:ascii="Calibri" w:eastAsia="Calibri" w:hAnsi="Calibri" w:cs="Calibri"/>
          <w:b/>
          <w:bCs/>
          <w:sz w:val="22"/>
          <w:szCs w:val="22"/>
        </w:rPr>
      </w:pPr>
    </w:p>
    <w:p w:rsidR="00416284" w:rsidRDefault="002F1E65">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416284">
      <w:headerReference w:type="default" r:id="rId11"/>
      <w:footerReference w:type="default" r:id="rId12"/>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E65" w:rsidRDefault="002F1E65">
      <w:r>
        <w:separator/>
      </w:r>
    </w:p>
  </w:endnote>
  <w:endnote w:type="continuationSeparator" w:id="0">
    <w:p w:rsidR="002F1E65" w:rsidRDefault="002F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A0A67852-5040-4C1F-A8A1-0019AFCBD432}"/>
  </w:font>
  <w:font w:name="Courier New">
    <w:panose1 w:val="020703090202050204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8F97A090-C1DA-44FA-9CDA-665648CB878C}"/>
    <w:embedBold r:id="rId3" w:fontKey="{61CE4C3E-07C0-4C63-8C2F-8E6AF48364DA}"/>
    <w:embedItalic r:id="rId4" w:fontKey="{E17E3CE0-3AB7-48EC-AA3C-003758A519C8}"/>
  </w:font>
  <w:font w:name="Apto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5" w:fontKey="{E1E7C694-88D1-41A6-954D-ABC2B63B33C6}"/>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6" w:fontKey="{388A446B-DD97-4E87-82EB-C6D6A7351CB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embedRegular r:id="rId7" w:fontKey="{FD22BFAC-EA36-4AE0-8BC9-4B8C7B5DAE29}"/>
    <w:embedBold r:id="rId8" w:fontKey="{809E3A94-22B3-4619-BB0F-FACBC63C8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284" w:rsidRDefault="002F1E65">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sidR="00E04299">
      <w:rPr>
        <w:rFonts w:ascii="Arial" w:eastAsia="Arial" w:hAnsi="Arial" w:cs="Arial"/>
        <w:b/>
        <w:bCs/>
        <w:color w:val="000000"/>
        <w:sz w:val="20"/>
        <w:szCs w:val="20"/>
      </w:rPr>
      <w:fldChar w:fldCharType="separate"/>
    </w:r>
    <w:r w:rsidR="00E04299">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sidR="00E04299">
      <w:rPr>
        <w:rFonts w:ascii="Arial" w:eastAsia="Arial" w:hAnsi="Arial" w:cs="Arial"/>
        <w:b/>
        <w:bCs/>
        <w:color w:val="000000"/>
        <w:sz w:val="20"/>
        <w:szCs w:val="20"/>
      </w:rPr>
      <w:fldChar w:fldCharType="separate"/>
    </w:r>
    <w:r w:rsidR="00E04299">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simplePos x="0" y="0"/>
          <wp:positionH relativeFrom="column">
            <wp:posOffset>-1087118</wp:posOffset>
          </wp:positionH>
          <wp:positionV relativeFrom="paragraph">
            <wp:posOffset>-511806</wp:posOffset>
          </wp:positionV>
          <wp:extent cx="7563485" cy="1348105"/>
          <wp:effectExtent l="0" t="0" r="0" b="0"/>
          <wp:wrapNone/>
          <wp:docPr id="5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rsidR="00416284" w:rsidRDefault="002F1E65">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simplePos x="0" y="0"/>
          <wp:positionH relativeFrom="column">
            <wp:posOffset>0</wp:posOffset>
          </wp:positionH>
          <wp:positionV relativeFrom="paragraph">
            <wp:posOffset>810895</wp:posOffset>
          </wp:positionV>
          <wp:extent cx="7456170" cy="884555"/>
          <wp:effectExtent l="0" t="0" r="0" b="0"/>
          <wp:wrapNone/>
          <wp:docPr id="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simplePos x="0" y="0"/>
          <wp:positionH relativeFrom="column">
            <wp:posOffset>152400</wp:posOffset>
          </wp:positionH>
          <wp:positionV relativeFrom="paragraph">
            <wp:posOffset>963294</wp:posOffset>
          </wp:positionV>
          <wp:extent cx="7456348" cy="884814"/>
          <wp:effectExtent l="0" t="0" r="0" b="0"/>
          <wp:wrapNone/>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simplePos x="0" y="0"/>
          <wp:positionH relativeFrom="column">
            <wp:posOffset>304800</wp:posOffset>
          </wp:positionH>
          <wp:positionV relativeFrom="paragraph">
            <wp:posOffset>1115695</wp:posOffset>
          </wp:positionV>
          <wp:extent cx="7456348" cy="884814"/>
          <wp:effectExtent l="0" t="0" r="0" b="0"/>
          <wp:wrapNone/>
          <wp:docPr id="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simplePos x="0" y="0"/>
          <wp:positionH relativeFrom="column">
            <wp:posOffset>457200</wp:posOffset>
          </wp:positionH>
          <wp:positionV relativeFrom="paragraph">
            <wp:posOffset>1268095</wp:posOffset>
          </wp:positionV>
          <wp:extent cx="7456348" cy="884814"/>
          <wp:effectExtent l="0" t="0" r="0" b="0"/>
          <wp:wrapNone/>
          <wp:docPr id="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simplePos x="0" y="0"/>
          <wp:positionH relativeFrom="column">
            <wp:posOffset>609600</wp:posOffset>
          </wp:positionH>
          <wp:positionV relativeFrom="paragraph">
            <wp:posOffset>1420495</wp:posOffset>
          </wp:positionV>
          <wp:extent cx="7456348" cy="884814"/>
          <wp:effectExtent l="0" t="0" r="0" b="0"/>
          <wp:wrapNone/>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simplePos x="0" y="0"/>
          <wp:positionH relativeFrom="column">
            <wp:posOffset>762000</wp:posOffset>
          </wp:positionH>
          <wp:positionV relativeFrom="paragraph">
            <wp:posOffset>1572895</wp:posOffset>
          </wp:positionV>
          <wp:extent cx="7456348" cy="884814"/>
          <wp:effectExtent l="0" t="0" r="0" b="0"/>
          <wp:wrapNone/>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284" w:rsidRDefault="002F1E65">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sidR="00E04299">
      <w:rPr>
        <w:b/>
        <w:bCs/>
        <w:color w:val="000000"/>
      </w:rPr>
      <w:fldChar w:fldCharType="separate"/>
    </w:r>
    <w:r w:rsidR="00E04299">
      <w:rPr>
        <w:b/>
        <w:bCs/>
        <w:noProof/>
        <w:color w:val="000000"/>
      </w:rPr>
      <w:t>29</w:t>
    </w:r>
    <w:r>
      <w:rPr>
        <w:b/>
        <w:bCs/>
        <w:color w:val="000000"/>
      </w:rPr>
      <w:fldChar w:fldCharType="end"/>
    </w:r>
    <w:r>
      <w:rPr>
        <w:color w:val="000000"/>
      </w:rPr>
      <w:t xml:space="preserve"> de </w:t>
    </w:r>
    <w:r>
      <w:rPr>
        <w:b/>
        <w:bCs/>
        <w:color w:val="000000"/>
      </w:rPr>
      <w:fldChar w:fldCharType="begin"/>
    </w:r>
    <w:r>
      <w:rPr>
        <w:b/>
        <w:bCs/>
        <w:color w:val="000000"/>
      </w:rPr>
      <w:instrText>NUMPAGES</w:instrText>
    </w:r>
    <w:r w:rsidR="00E04299">
      <w:rPr>
        <w:b/>
        <w:bCs/>
        <w:color w:val="000000"/>
      </w:rPr>
      <w:fldChar w:fldCharType="separate"/>
    </w:r>
    <w:r w:rsidR="00E04299">
      <w:rPr>
        <w:b/>
        <w:bCs/>
        <w:noProof/>
        <w:color w:val="000000"/>
      </w:rPr>
      <w:t>29</w:t>
    </w:r>
    <w:r>
      <w:rPr>
        <w:b/>
        <w:bCs/>
        <w:color w:val="000000"/>
      </w:rPr>
      <w:fldChar w:fldCharType="end"/>
    </w:r>
    <w:r>
      <w:rPr>
        <w:noProof/>
      </w:rPr>
      <w:drawing>
        <wp:anchor distT="0" distB="0" distL="0" distR="0" simplePos="0" relativeHeight="251667456" behindDoc="1" locked="0" layoutInCell="1" hidden="0" allowOverlap="1">
          <wp:simplePos x="0" y="0"/>
          <wp:positionH relativeFrom="column">
            <wp:posOffset>-1064257</wp:posOffset>
          </wp:positionH>
          <wp:positionV relativeFrom="paragraph">
            <wp:posOffset>-268603</wp:posOffset>
          </wp:positionV>
          <wp:extent cx="7563485" cy="1348105"/>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E65" w:rsidRDefault="002F1E65">
      <w:r>
        <w:separator/>
      </w:r>
    </w:p>
  </w:footnote>
  <w:footnote w:type="continuationSeparator" w:id="0">
    <w:p w:rsidR="002F1E65" w:rsidRDefault="002F1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284" w:rsidRDefault="002F1E65">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simplePos x="0" y="0"/>
          <wp:positionH relativeFrom="column">
            <wp:posOffset>-1080132</wp:posOffset>
          </wp:positionH>
          <wp:positionV relativeFrom="paragraph">
            <wp:posOffset>-219073</wp:posOffset>
          </wp:positionV>
          <wp:extent cx="7456348" cy="884814"/>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284" w:rsidRDefault="002F1E65">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simplePos x="0" y="0"/>
          <wp:positionH relativeFrom="column">
            <wp:posOffset>-1025648</wp:posOffset>
          </wp:positionH>
          <wp:positionV relativeFrom="paragraph">
            <wp:posOffset>-426718</wp:posOffset>
          </wp:positionV>
          <wp:extent cx="7456348" cy="884814"/>
          <wp:effectExtent l="0" t="0" r="0" b="0"/>
          <wp:wrapNone/>
          <wp:docPr id="6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26C8"/>
    <w:multiLevelType w:val="multilevel"/>
    <w:tmpl w:val="1A964F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1C75DCA"/>
    <w:multiLevelType w:val="multilevel"/>
    <w:tmpl w:val="A7529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550DE"/>
    <w:multiLevelType w:val="multilevel"/>
    <w:tmpl w:val="36A491F8"/>
    <w:lvl w:ilvl="0">
      <w:start w:val="24"/>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 w15:restartNumberingAfterBreak="0">
    <w:nsid w:val="06DE26F0"/>
    <w:multiLevelType w:val="multilevel"/>
    <w:tmpl w:val="1ED05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514E8"/>
    <w:multiLevelType w:val="multilevel"/>
    <w:tmpl w:val="5D7CF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BE778C"/>
    <w:multiLevelType w:val="multilevel"/>
    <w:tmpl w:val="14426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A14D60"/>
    <w:multiLevelType w:val="multilevel"/>
    <w:tmpl w:val="5B868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367C46"/>
    <w:multiLevelType w:val="multilevel"/>
    <w:tmpl w:val="C9C8788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8" w15:restartNumberingAfterBreak="0">
    <w:nsid w:val="1FAC4FC2"/>
    <w:multiLevelType w:val="multilevel"/>
    <w:tmpl w:val="056E9AF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1840F72"/>
    <w:multiLevelType w:val="multilevel"/>
    <w:tmpl w:val="8774D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15:restartNumberingAfterBreak="0">
    <w:nsid w:val="27E66C0E"/>
    <w:multiLevelType w:val="multilevel"/>
    <w:tmpl w:val="57D4C52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2" w15:restartNumberingAfterBreak="0">
    <w:nsid w:val="2A0247EF"/>
    <w:multiLevelType w:val="multilevel"/>
    <w:tmpl w:val="9BC8AF1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B60128"/>
    <w:multiLevelType w:val="hybridMultilevel"/>
    <w:tmpl w:val="129A1A7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5C57CF7"/>
    <w:multiLevelType w:val="multilevel"/>
    <w:tmpl w:val="DAF8170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7586991"/>
    <w:multiLevelType w:val="multilevel"/>
    <w:tmpl w:val="604E2862"/>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17" w15:restartNumberingAfterBreak="0">
    <w:nsid w:val="3A422348"/>
    <w:multiLevelType w:val="multilevel"/>
    <w:tmpl w:val="8EFCD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F611BCF"/>
    <w:multiLevelType w:val="hybridMultilevel"/>
    <w:tmpl w:val="F800C1F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EB03FC"/>
    <w:multiLevelType w:val="hybridMultilevel"/>
    <w:tmpl w:val="0374CCC0"/>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4C35533E"/>
    <w:multiLevelType w:val="multilevel"/>
    <w:tmpl w:val="7E3666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C1DD9"/>
    <w:multiLevelType w:val="multilevel"/>
    <w:tmpl w:val="8BC0C67A"/>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22"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2874420"/>
    <w:multiLevelType w:val="multilevel"/>
    <w:tmpl w:val="73DE7B56"/>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65D6F84"/>
    <w:multiLevelType w:val="multilevel"/>
    <w:tmpl w:val="F17CA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A25769B"/>
    <w:multiLevelType w:val="multilevel"/>
    <w:tmpl w:val="E0E4074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AA06763"/>
    <w:multiLevelType w:val="multilevel"/>
    <w:tmpl w:val="2FBA5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B8B2A4A"/>
    <w:multiLevelType w:val="multilevel"/>
    <w:tmpl w:val="2548A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044C05"/>
    <w:multiLevelType w:val="multilevel"/>
    <w:tmpl w:val="50CAE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4AD0EE9"/>
    <w:multiLevelType w:val="multilevel"/>
    <w:tmpl w:val="500EC1C6"/>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695D52C3"/>
    <w:multiLevelType w:val="multilevel"/>
    <w:tmpl w:val="AB18262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9A66026"/>
    <w:multiLevelType w:val="multilevel"/>
    <w:tmpl w:val="A6626638"/>
    <w:lvl w:ilvl="0">
      <w:start w:val="1"/>
      <w:numFmt w:val="decimal"/>
      <w:lvlText w:val="%1"/>
      <w:lvlJc w:val="left"/>
      <w:pPr>
        <w:ind w:left="400" w:hanging="400"/>
      </w:pPr>
      <w:rPr>
        <w:b/>
        <w:bCs/>
      </w:rPr>
    </w:lvl>
    <w:lvl w:ilvl="1">
      <w:start w:val="1"/>
      <w:numFmt w:val="decimal"/>
      <w:lvlText w:val="%1.%2"/>
      <w:lvlJc w:val="left"/>
      <w:pPr>
        <w:ind w:left="967" w:hanging="400"/>
      </w:pPr>
      <w:rPr>
        <w:b/>
        <w:bCs/>
      </w:rPr>
    </w:lvl>
    <w:lvl w:ilvl="2">
      <w:start w:val="1"/>
      <w:numFmt w:val="decimal"/>
      <w:lvlText w:val="%1.%2.%3"/>
      <w:lvlJc w:val="left"/>
      <w:pPr>
        <w:ind w:left="1854" w:hanging="720"/>
      </w:pPr>
      <w:rPr>
        <w:b/>
        <w:bCs/>
      </w:rPr>
    </w:lvl>
    <w:lvl w:ilvl="3">
      <w:start w:val="1"/>
      <w:numFmt w:val="decimal"/>
      <w:lvlText w:val="%1.%2.%3.%4"/>
      <w:lvlJc w:val="left"/>
      <w:pPr>
        <w:ind w:left="2421" w:hanging="720"/>
      </w:pPr>
      <w:rPr>
        <w:b/>
        <w:bCs/>
      </w:rPr>
    </w:lvl>
    <w:lvl w:ilvl="4">
      <w:start w:val="1"/>
      <w:numFmt w:val="decimal"/>
      <w:lvlText w:val="%1.%2.%3.%4.%5"/>
      <w:lvlJc w:val="left"/>
      <w:pPr>
        <w:ind w:left="3348" w:hanging="1080"/>
      </w:pPr>
      <w:rPr>
        <w:b/>
        <w:bCs/>
      </w:rPr>
    </w:lvl>
    <w:lvl w:ilvl="5">
      <w:start w:val="1"/>
      <w:numFmt w:val="decimal"/>
      <w:lvlText w:val="%1.%2.%3.%4.%5.%6"/>
      <w:lvlJc w:val="left"/>
      <w:pPr>
        <w:ind w:left="3915" w:hanging="1080"/>
      </w:pPr>
      <w:rPr>
        <w:b/>
        <w:bCs/>
      </w:rPr>
    </w:lvl>
    <w:lvl w:ilvl="6">
      <w:start w:val="1"/>
      <w:numFmt w:val="decimal"/>
      <w:lvlText w:val="%1.%2.%3.%4.%5.%6.%7"/>
      <w:lvlJc w:val="left"/>
      <w:pPr>
        <w:ind w:left="4842" w:hanging="1440"/>
      </w:pPr>
      <w:rPr>
        <w:b/>
        <w:bCs/>
      </w:rPr>
    </w:lvl>
    <w:lvl w:ilvl="7">
      <w:start w:val="1"/>
      <w:numFmt w:val="decimal"/>
      <w:lvlText w:val="%1.%2.%3.%4.%5.%6.%7.%8"/>
      <w:lvlJc w:val="left"/>
      <w:pPr>
        <w:ind w:left="5409" w:hanging="1440"/>
      </w:pPr>
      <w:rPr>
        <w:b/>
        <w:bCs/>
      </w:rPr>
    </w:lvl>
    <w:lvl w:ilvl="8">
      <w:start w:val="1"/>
      <w:numFmt w:val="decimal"/>
      <w:lvlText w:val="%1.%2.%3.%4.%5.%6.%7.%8.%9"/>
      <w:lvlJc w:val="left"/>
      <w:pPr>
        <w:ind w:left="5976" w:hanging="1440"/>
      </w:pPr>
      <w:rPr>
        <w:b/>
        <w:bCs/>
      </w:rPr>
    </w:lvl>
  </w:abstractNum>
  <w:abstractNum w:abstractNumId="33" w15:restartNumberingAfterBreak="0">
    <w:nsid w:val="72561144"/>
    <w:multiLevelType w:val="multilevel"/>
    <w:tmpl w:val="16FACB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D96764"/>
    <w:multiLevelType w:val="multilevel"/>
    <w:tmpl w:val="62FE1F5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7A7663C3"/>
    <w:multiLevelType w:val="multilevel"/>
    <w:tmpl w:val="D684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424A3A"/>
    <w:multiLevelType w:val="multilevel"/>
    <w:tmpl w:val="C958C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F5B1324"/>
    <w:multiLevelType w:val="hybridMultilevel"/>
    <w:tmpl w:val="9CBEAC0E"/>
    <w:lvl w:ilvl="0" w:tplc="300A000F">
      <w:start w:val="1"/>
      <w:numFmt w:val="decimal"/>
      <w:lvlText w:val="%1."/>
      <w:lvlJc w:val="left"/>
      <w:pPr>
        <w:ind w:left="720" w:hanging="360"/>
      </w:pPr>
    </w:lvl>
    <w:lvl w:ilvl="1" w:tplc="340073D2">
      <w:start w:val="1"/>
      <w:numFmt w:val="decimal"/>
      <w:lvlText w:val="%2."/>
      <w:lvlJc w:val="left"/>
      <w:pPr>
        <w:ind w:left="1440" w:hanging="360"/>
      </w:pPr>
      <w:rPr>
        <w:rFonts w:ascii="Calibri" w:eastAsia="Calibri" w:hAnsi="Calibri" w:cs="Calibri"/>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5"/>
  </w:num>
  <w:num w:numId="2">
    <w:abstractNumId w:val="1"/>
  </w:num>
  <w:num w:numId="3">
    <w:abstractNumId w:val="31"/>
  </w:num>
  <w:num w:numId="4">
    <w:abstractNumId w:val="5"/>
  </w:num>
  <w:num w:numId="5">
    <w:abstractNumId w:val="21"/>
  </w:num>
  <w:num w:numId="6">
    <w:abstractNumId w:val="27"/>
  </w:num>
  <w:num w:numId="7">
    <w:abstractNumId w:val="12"/>
  </w:num>
  <w:num w:numId="8">
    <w:abstractNumId w:val="25"/>
  </w:num>
  <w:num w:numId="9">
    <w:abstractNumId w:val="28"/>
  </w:num>
  <w:num w:numId="10">
    <w:abstractNumId w:val="33"/>
  </w:num>
  <w:num w:numId="11">
    <w:abstractNumId w:val="36"/>
  </w:num>
  <w:num w:numId="12">
    <w:abstractNumId w:val="3"/>
  </w:num>
  <w:num w:numId="13">
    <w:abstractNumId w:val="20"/>
  </w:num>
  <w:num w:numId="14">
    <w:abstractNumId w:val="8"/>
  </w:num>
  <w:num w:numId="15">
    <w:abstractNumId w:val="7"/>
  </w:num>
  <w:num w:numId="16">
    <w:abstractNumId w:val="9"/>
  </w:num>
  <w:num w:numId="17">
    <w:abstractNumId w:val="30"/>
  </w:num>
  <w:num w:numId="18">
    <w:abstractNumId w:val="11"/>
  </w:num>
  <w:num w:numId="19">
    <w:abstractNumId w:val="26"/>
  </w:num>
  <w:num w:numId="20">
    <w:abstractNumId w:val="16"/>
  </w:num>
  <w:num w:numId="21">
    <w:abstractNumId w:val="23"/>
  </w:num>
  <w:num w:numId="22">
    <w:abstractNumId w:val="4"/>
  </w:num>
  <w:num w:numId="23">
    <w:abstractNumId w:val="32"/>
  </w:num>
  <w:num w:numId="24">
    <w:abstractNumId w:val="0"/>
  </w:num>
  <w:num w:numId="25">
    <w:abstractNumId w:val="14"/>
  </w:num>
  <w:num w:numId="26">
    <w:abstractNumId w:val="34"/>
  </w:num>
  <w:num w:numId="27">
    <w:abstractNumId w:val="29"/>
  </w:num>
  <w:num w:numId="28">
    <w:abstractNumId w:val="2"/>
  </w:num>
  <w:num w:numId="29">
    <w:abstractNumId w:val="17"/>
  </w:num>
  <w:num w:numId="30">
    <w:abstractNumId w:val="6"/>
  </w:num>
  <w:num w:numId="31">
    <w:abstractNumId w:val="13"/>
  </w:num>
  <w:num w:numId="32">
    <w:abstractNumId w:val="18"/>
  </w:num>
  <w:num w:numId="33">
    <w:abstractNumId w:val="19"/>
  </w:num>
  <w:num w:numId="34">
    <w:abstractNumId w:val="37"/>
  </w:num>
  <w:num w:numId="35">
    <w:abstractNumId w:val="24"/>
  </w:num>
  <w:num w:numId="36">
    <w:abstractNumId w:val="22"/>
  </w:num>
  <w:num w:numId="37">
    <w:abstractNumId w:val="1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284"/>
    <w:rsid w:val="002F1E65"/>
    <w:rsid w:val="00416284"/>
    <w:rsid w:val="00E0429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1E17A"/>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a">
    <w:basedOn w:val="TableNormal0"/>
    <w:pPr>
      <w:widowControl w:val="0"/>
    </w:pPr>
    <w:rPr>
      <w:sz w:val="22"/>
      <w:szCs w:val="22"/>
    </w:rPr>
    <w:tblPr>
      <w:tblStyleRowBandSize w:val="1"/>
      <w:tblStyleColBandSize w:val="1"/>
      <w:tblCellMar>
        <w:left w:w="108" w:type="dxa"/>
        <w:right w:w="108" w:type="dxa"/>
      </w:tblCellMar>
    </w:tblPr>
  </w:style>
  <w:style w:type="table" w:customStyle="1" w:styleId="ab">
    <w:basedOn w:val="TableNormal0"/>
    <w:pPr>
      <w:widowControl w:val="0"/>
    </w:pPr>
    <w:rPr>
      <w:sz w:val="22"/>
      <w:szCs w:val="22"/>
    </w:rPr>
    <w:tblPr>
      <w:tblStyleRowBandSize w:val="1"/>
      <w:tblStyleColBandSize w:val="1"/>
      <w:tblCellMar>
        <w:left w:w="108" w:type="dxa"/>
        <w:right w:w="108" w:type="dxa"/>
      </w:tblCellMar>
    </w:tblPr>
  </w:style>
  <w:style w:type="table" w:customStyle="1" w:styleId="ac">
    <w:basedOn w:val="TableNormal0"/>
    <w:pPr>
      <w:widowControl w:val="0"/>
    </w:pPr>
    <w:rPr>
      <w:sz w:val="22"/>
      <w:szCs w:val="22"/>
    </w:rPr>
    <w:tblPr>
      <w:tblStyleRowBandSize w:val="1"/>
      <w:tblStyleColBandSize w:val="1"/>
      <w:tblCellMar>
        <w:left w:w="108" w:type="dxa"/>
        <w:right w:w="108" w:type="dxa"/>
      </w:tblCellMar>
    </w:tblPr>
  </w:style>
  <w:style w:type="table" w:customStyle="1" w:styleId="ad">
    <w:basedOn w:val="TableNormal0"/>
    <w:pPr>
      <w:widowControl w:val="0"/>
    </w:pPr>
    <w:rPr>
      <w:sz w:val="22"/>
      <w:szCs w:val="22"/>
    </w:rPr>
    <w:tblPr>
      <w:tblStyleRowBandSize w:val="1"/>
      <w:tblStyleColBandSize w:val="1"/>
      <w:tblCellMar>
        <w:left w:w="115" w:type="dxa"/>
        <w:right w:w="115" w:type="dxa"/>
      </w:tblCellMar>
    </w:tblPr>
  </w:style>
  <w:style w:type="table" w:customStyle="1" w:styleId="ae">
    <w:basedOn w:val="TableNormal0"/>
    <w:pPr>
      <w:widowControl w:val="0"/>
    </w:pPr>
    <w:rPr>
      <w:sz w:val="22"/>
      <w:szCs w:val="22"/>
    </w:rPr>
    <w:tblPr>
      <w:tblStyleRowBandSize w:val="1"/>
      <w:tblStyleColBandSize w:val="1"/>
      <w:tblCellMar>
        <w:left w:w="115" w:type="dxa"/>
        <w:right w:w="115" w:type="dxa"/>
      </w:tblCellMar>
    </w:tblPr>
  </w:style>
  <w:style w:type="table" w:customStyle="1" w:styleId="af">
    <w:basedOn w:val="TableNormal0"/>
    <w:pPr>
      <w:widowControl w:val="0"/>
    </w:pPr>
    <w:rPr>
      <w:sz w:val="22"/>
      <w:szCs w:val="22"/>
    </w:rPr>
    <w:tblPr>
      <w:tblStyleRowBandSize w:val="1"/>
      <w:tblStyleColBandSize w:val="1"/>
      <w:tblCellMar>
        <w:left w:w="115" w:type="dxa"/>
        <w:right w:w="115" w:type="dxa"/>
      </w:tblCellMar>
    </w:tblPr>
  </w:style>
  <w:style w:type="table" w:customStyle="1" w:styleId="af0">
    <w:basedOn w:val="TableNormal0"/>
    <w:pPr>
      <w:widowControl w:val="0"/>
    </w:pPr>
    <w:rPr>
      <w:sz w:val="22"/>
      <w:szCs w:val="22"/>
    </w:rPr>
    <w:tblPr>
      <w:tblStyleRowBandSize w:val="1"/>
      <w:tblStyleColBandSize w:val="1"/>
      <w:tblCellMar>
        <w:left w:w="115" w:type="dxa"/>
        <w:right w:w="115" w:type="dxa"/>
      </w:tblCellMar>
    </w:tblPr>
  </w:style>
  <w:style w:type="table" w:customStyle="1" w:styleId="af1">
    <w:basedOn w:val="TableNormal0"/>
    <w:pPr>
      <w:widowControl w:val="0"/>
    </w:pPr>
    <w:rPr>
      <w:sz w:val="22"/>
      <w:szCs w:val="22"/>
    </w:rPr>
    <w:tblPr>
      <w:tblStyleRowBandSize w:val="1"/>
      <w:tblStyleColBandSize w:val="1"/>
      <w:tblCellMar>
        <w:left w:w="108" w:type="dxa"/>
        <w:right w:w="108" w:type="dxa"/>
      </w:tblCellMar>
    </w:tblPr>
  </w:style>
  <w:style w:type="table" w:customStyle="1" w:styleId="af2">
    <w:basedOn w:val="TableNormal0"/>
    <w:pPr>
      <w:widowControl w:val="0"/>
    </w:pPr>
    <w:rPr>
      <w:sz w:val="22"/>
      <w:szCs w:val="22"/>
    </w:rPr>
    <w:tblPr>
      <w:tblStyleRowBandSize w:val="1"/>
      <w:tblStyleColBandSize w:val="1"/>
      <w:tblCellMar>
        <w:left w:w="108" w:type="dxa"/>
        <w:right w:w="108" w:type="dxa"/>
      </w:tblCellMar>
    </w:tblPr>
  </w:style>
  <w:style w:type="table" w:customStyle="1" w:styleId="af3">
    <w:basedOn w:val="TableNormal0"/>
    <w:pPr>
      <w:widowControl w:val="0"/>
    </w:pPr>
    <w:rPr>
      <w:sz w:val="22"/>
      <w:szCs w:val="22"/>
    </w:rPr>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E042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compraspublicas.gob.ec/ProcesoContratacion/compras/RCC/RccFrmBuscarCpcEnCatalogo.c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3YKVjrfqOi/ZYTnX954K9IYEA==">CgMxLjAyDmgubnZzempicTJlcTFvMg5oLmxieDJ0bmdnYmUybDIOaC4zaXEzcGoyZXh1ZTQyDmguMW13Zm5xdHprOWxqMg5oLjVjdHl1MGduZ3FwdjIOaC4zZzExdTJvaWtxMHMyDmgudzExeWx4NHF0ZHc4Mg5oLnZiNjdnaXgwdHJwMDIOaC54cnExZ3Fwd2RjOGg4AHIhMXROczJnNmlkV0xWbGJlM1pRR1JTalFEVm9MZkF2T3dS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9352</Words>
  <Characters>51437</Characters>
  <Application>Microsoft Office Word</Application>
  <DocSecurity>0</DocSecurity>
  <Lines>428</Lines>
  <Paragraphs>121</Paragraphs>
  <ScaleCrop>false</ScaleCrop>
  <Company>ESPOL</Company>
  <LinksUpToDate>false</LinksUpToDate>
  <CharactersWithSpaces>60668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Maria Jose Pino Rodriguez</cp:lastModifiedBy>
  <cp:revision>2</cp:revision>
  <dcterms:created xsi:type="dcterms:W3CDTF">2025-12-10T14:24:00Z</dcterms:created>
  <dcterms:modified xsi:type="dcterms:W3CDTF">2025-12-19T17:54:00Z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