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336"/>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INSTRUMENTO PARA LA DETERMINACIÓN DEL PRESUPUESTO REFERENCIAL ANÁLISIS DE PRECIOS UNITARIOS - APU</w:t>
      </w:r>
    </w:p>
    <w:p w:rsidR="00000000" w:rsidDel="00000000" w:rsidP="00000000" w:rsidRDefault="00000000" w:rsidRPr="00000000" w14:paraId="00000002">
      <w:pPr>
        <w:ind w:right="-336"/>
        <w:jc w:val="center"/>
        <w:rPr>
          <w:rFonts w:ascii="Arial" w:cs="Arial" w:eastAsia="Arial" w:hAnsi="Arial"/>
          <w:b w:val="1"/>
          <w:sz w:val="22"/>
          <w:szCs w:val="22"/>
        </w:rPr>
      </w:pPr>
      <w:bookmarkStart w:colFirst="0" w:colLast="0" w:name="_heading=h.1axa888bhbgz" w:id="0"/>
      <w:bookmarkEnd w:id="0"/>
      <w:r w:rsidDel="00000000" w:rsidR="00000000" w:rsidRPr="00000000">
        <w:rPr>
          <w:rFonts w:ascii="Arial" w:cs="Arial" w:eastAsia="Arial" w:hAnsi="Arial"/>
          <w:b w:val="1"/>
          <w:sz w:val="22"/>
          <w:szCs w:val="22"/>
          <w:rtl w:val="0"/>
        </w:rPr>
        <w:t xml:space="preserve">Licitación de Obras</w:t>
      </w:r>
    </w:p>
    <w:p w:rsidR="00000000" w:rsidDel="00000000" w:rsidP="00000000" w:rsidRDefault="00000000" w:rsidRPr="00000000" w14:paraId="00000003">
      <w:pPr>
        <w:ind w:right="-336"/>
        <w:jc w:val="both"/>
        <w:rPr>
          <w:rFonts w:ascii="Arial" w:cs="Arial" w:eastAsia="Arial" w:hAnsi="Arial"/>
          <w:color w:val="000000"/>
          <w:sz w:val="22"/>
          <w:szCs w:val="22"/>
        </w:rPr>
      </w:pPr>
      <w:r w:rsidDel="00000000" w:rsidR="00000000" w:rsidRPr="00000000">
        <w:rPr>
          <w:rtl w:val="0"/>
        </w:rPr>
      </w:r>
    </w:p>
    <w:tbl>
      <w:tblPr>
        <w:tblStyle w:val="Table1"/>
        <w:tblW w:w="8789.0" w:type="dxa"/>
        <w:jc w:val="left"/>
        <w:tblInd w:w="-5.0" w:type="dxa"/>
        <w:tblLayout w:type="fixed"/>
        <w:tblLook w:val="0400"/>
      </w:tblPr>
      <w:tblGrid>
        <w:gridCol w:w="3354"/>
        <w:gridCol w:w="5435"/>
        <w:tblGridChange w:id="0">
          <w:tblGrid>
            <w:gridCol w:w="3354"/>
            <w:gridCol w:w="5435"/>
          </w:tblGrid>
        </w:tblGridChange>
      </w:tblGrid>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4">
            <w:pPr>
              <w:ind w:right="-336"/>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Entidad Contratante: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ind w:right="-33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Escuela Superior Politécnica del Litoral</w:t>
            </w:r>
          </w:p>
        </w:tc>
      </w:tr>
      <w:tr>
        <w:trPr>
          <w:cantSplit w:val="0"/>
          <w:trHeight w:val="66"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6">
            <w:pPr>
              <w:ind w:right="-336"/>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Área Requirente: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ind w:right="-336"/>
              <w:jc w:val="both"/>
              <w:rPr>
                <w:rFonts w:ascii="Arial" w:cs="Arial" w:eastAsia="Arial" w:hAnsi="Arial"/>
                <w:sz w:val="22"/>
                <w:szCs w:val="22"/>
                <w:highlight w:val="green"/>
              </w:rPr>
            </w:pPr>
            <w:r w:rsidDel="00000000" w:rsidR="00000000" w:rsidRPr="00000000">
              <w:rPr>
                <w:rFonts w:ascii="Arial" w:cs="Arial" w:eastAsia="Arial" w:hAnsi="Arial"/>
                <w:sz w:val="22"/>
                <w:szCs w:val="22"/>
                <w:highlight w:val="green"/>
                <w:rtl w:val="0"/>
              </w:rPr>
              <w:t xml:space="preserve">(a definir por el requirente)</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8">
            <w:pPr>
              <w:ind w:right="-336"/>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Objeto Contractual: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ind w:right="-336"/>
              <w:jc w:val="both"/>
              <w:rPr>
                <w:rFonts w:ascii="Arial" w:cs="Arial" w:eastAsia="Arial" w:hAnsi="Arial"/>
                <w:color w:val="000000"/>
                <w:sz w:val="22"/>
                <w:szCs w:val="22"/>
                <w:highlight w:val="green"/>
              </w:rPr>
            </w:pPr>
            <w:r w:rsidDel="00000000" w:rsidR="00000000" w:rsidRPr="00000000">
              <w:rPr>
                <w:rFonts w:ascii="Arial" w:cs="Arial" w:eastAsia="Arial" w:hAnsi="Arial"/>
                <w:sz w:val="22"/>
                <w:szCs w:val="22"/>
                <w:highlight w:val="green"/>
                <w:rtl w:val="0"/>
              </w:rPr>
              <w:t xml:space="preserve">(a definir por el requirente)</w:t>
            </w:r>
            <w:r w:rsidDel="00000000" w:rsidR="00000000" w:rsidRPr="00000000">
              <w:rPr>
                <w:rtl w:val="0"/>
              </w:rPr>
            </w:r>
          </w:p>
        </w:tc>
      </w:tr>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A">
            <w:pPr>
              <w:ind w:right="131"/>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Fecha de Elaboración del Estudio: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ind w:right="-336"/>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green"/>
                <w:rtl w:val="0"/>
              </w:rPr>
              <w:t xml:space="preserve">Día – mes – año (de elaboración)</w:t>
            </w:r>
          </w:p>
        </w:tc>
      </w:tr>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C">
            <w:pPr>
              <w:ind w:right="-336"/>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Lugar (Provincia/Cantón):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ind w:right="-336"/>
              <w:jc w:val="both"/>
              <w:rPr>
                <w:rFonts w:ascii="Arial" w:cs="Arial" w:eastAsia="Arial" w:hAnsi="Arial"/>
                <w:color w:val="000000"/>
                <w:sz w:val="22"/>
                <w:szCs w:val="22"/>
                <w:highlight w:val="green"/>
              </w:rPr>
            </w:pPr>
            <w:r w:rsidDel="00000000" w:rsidR="00000000" w:rsidRPr="00000000">
              <w:rPr>
                <w:rFonts w:ascii="Arial" w:cs="Arial" w:eastAsia="Arial" w:hAnsi="Arial"/>
                <w:sz w:val="22"/>
                <w:szCs w:val="22"/>
                <w:highlight w:val="green"/>
                <w:rtl w:val="0"/>
              </w:rPr>
              <w:t xml:space="preserve">(a definir por el requirente)</w:t>
            </w:r>
            <w:r w:rsidDel="00000000" w:rsidR="00000000" w:rsidRPr="00000000">
              <w:rPr>
                <w:rtl w:val="0"/>
              </w:rPr>
            </w:r>
          </w:p>
        </w:tc>
      </w:tr>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E">
            <w:pPr>
              <w:ind w:right="-336"/>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CPC Nivel 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ind w:right="-336"/>
              <w:jc w:val="both"/>
              <w:rPr>
                <w:rFonts w:ascii="Arial" w:cs="Arial" w:eastAsia="Arial" w:hAnsi="Arial"/>
                <w:color w:val="000000"/>
                <w:sz w:val="22"/>
                <w:szCs w:val="22"/>
                <w:highlight w:val="green"/>
              </w:rPr>
            </w:pPr>
            <w:r w:rsidDel="00000000" w:rsidR="00000000" w:rsidRPr="00000000">
              <w:rPr>
                <w:rFonts w:ascii="Arial" w:cs="Arial" w:eastAsia="Arial" w:hAnsi="Arial"/>
                <w:sz w:val="22"/>
                <w:szCs w:val="22"/>
                <w:highlight w:val="green"/>
                <w:rtl w:val="0"/>
              </w:rPr>
              <w:t xml:space="preserve">(a definir por el requirente)</w:t>
            </w:r>
            <w:r w:rsidDel="00000000" w:rsidR="00000000" w:rsidRPr="00000000">
              <w:rPr>
                <w:rtl w:val="0"/>
              </w:rPr>
            </w:r>
          </w:p>
        </w:tc>
      </w:tr>
    </w:tbl>
    <w:p w:rsidR="00000000" w:rsidDel="00000000" w:rsidP="00000000" w:rsidRDefault="00000000" w:rsidRPr="00000000" w14:paraId="00000010">
      <w:pPr>
        <w:ind w:right="-336"/>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11">
      <w:pPr>
        <w:tabs>
          <w:tab w:val="left" w:leader="none" w:pos="142"/>
        </w:tabs>
        <w:ind w:right="-33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 resaltado en </w:t>
      </w:r>
      <w:r w:rsidDel="00000000" w:rsidR="00000000" w:rsidRPr="00000000">
        <w:rPr>
          <w:rFonts w:ascii="Arial" w:cs="Arial" w:eastAsia="Arial" w:hAnsi="Arial"/>
          <w:sz w:val="22"/>
          <w:szCs w:val="22"/>
          <w:highlight w:val="green"/>
          <w:rtl w:val="0"/>
        </w:rPr>
        <w:t xml:space="preserve">verde</w:t>
      </w:r>
      <w:r w:rsidDel="00000000" w:rsidR="00000000" w:rsidRPr="00000000">
        <w:rPr>
          <w:rFonts w:ascii="Arial" w:cs="Arial" w:eastAsia="Arial" w:hAnsi="Arial"/>
          <w:sz w:val="22"/>
          <w:szCs w:val="22"/>
          <w:rtl w:val="0"/>
        </w:rPr>
        <w:t xml:space="preserve"> corresponde a la información que cada unidad requirente debe indicar en función de cada proceso de contratación.</w:t>
      </w:r>
    </w:p>
    <w:p w:rsidR="00000000" w:rsidDel="00000000" w:rsidP="00000000" w:rsidRDefault="00000000" w:rsidRPr="00000000" w14:paraId="00000012">
      <w:pPr>
        <w:tabs>
          <w:tab w:val="left" w:leader="none" w:pos="142"/>
        </w:tabs>
        <w:spacing w:line="256" w:lineRule="auto"/>
        <w:ind w:right="-336"/>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tabs>
          <w:tab w:val="left" w:leader="none" w:pos="142"/>
        </w:tabs>
        <w:ind w:right="-33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 resaltado en </w:t>
      </w:r>
      <w:r w:rsidDel="00000000" w:rsidR="00000000" w:rsidRPr="00000000">
        <w:rPr>
          <w:rFonts w:ascii="Arial" w:cs="Arial" w:eastAsia="Arial" w:hAnsi="Arial"/>
          <w:sz w:val="22"/>
          <w:szCs w:val="22"/>
          <w:highlight w:val="yellow"/>
          <w:rtl w:val="0"/>
        </w:rPr>
        <w:t xml:space="preserve">amarillo</w:t>
      </w:r>
      <w:r w:rsidDel="00000000" w:rsidR="00000000" w:rsidRPr="00000000">
        <w:rPr>
          <w:rFonts w:ascii="Arial" w:cs="Arial" w:eastAsia="Arial" w:hAnsi="Arial"/>
          <w:sz w:val="22"/>
          <w:szCs w:val="22"/>
          <w:rtl w:val="0"/>
        </w:rPr>
        <w:t xml:space="preserve"> corresponde a la base legal que sustenta cada numeral para conocimiento de las áreas requirentes, por lo que </w:t>
      </w:r>
      <w:r w:rsidDel="00000000" w:rsidR="00000000" w:rsidRPr="00000000">
        <w:rPr>
          <w:rFonts w:ascii="Arial" w:cs="Arial" w:eastAsia="Arial" w:hAnsi="Arial"/>
          <w:sz w:val="22"/>
          <w:szCs w:val="22"/>
          <w:u w:val="single"/>
          <w:rtl w:val="0"/>
        </w:rPr>
        <w:t xml:space="preserve">este texto no deberá constar en el documento final</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4">
      <w:pPr>
        <w:ind w:right="-336"/>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15">
      <w:pPr>
        <w:ind w:right="-336"/>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1.- Antecedentes</w:t>
      </w:r>
    </w:p>
    <w:p w:rsidR="00000000" w:rsidDel="00000000" w:rsidP="00000000" w:rsidRDefault="00000000" w:rsidRPr="00000000" w14:paraId="00000016">
      <w:pPr>
        <w:ind w:right="-336"/>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17">
      <w:pPr>
        <w:ind w:right="-33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Mediante informe de necesidad del </w:t>
      </w:r>
      <w:r w:rsidDel="00000000" w:rsidR="00000000" w:rsidRPr="00000000">
        <w:rPr>
          <w:rFonts w:ascii="Arial" w:cs="Arial" w:eastAsia="Arial" w:hAnsi="Arial"/>
          <w:sz w:val="22"/>
          <w:szCs w:val="22"/>
          <w:highlight w:val="green"/>
          <w:rtl w:val="0"/>
        </w:rPr>
        <w:t xml:space="preserve">DIA-MES-AÑO</w:t>
      </w:r>
      <w:r w:rsidDel="00000000" w:rsidR="00000000" w:rsidRPr="00000000">
        <w:rPr>
          <w:rFonts w:ascii="Arial" w:cs="Arial" w:eastAsia="Arial" w:hAnsi="Arial"/>
          <w:sz w:val="22"/>
          <w:szCs w:val="22"/>
          <w:rtl w:val="0"/>
        </w:rPr>
        <w:t xml:space="preserve">, la “</w:t>
      </w:r>
      <w:r w:rsidDel="00000000" w:rsidR="00000000" w:rsidRPr="00000000">
        <w:rPr>
          <w:rFonts w:ascii="Arial" w:cs="Arial" w:eastAsia="Arial" w:hAnsi="Arial"/>
          <w:sz w:val="22"/>
          <w:szCs w:val="22"/>
          <w:highlight w:val="green"/>
          <w:rtl w:val="0"/>
        </w:rPr>
        <w:t xml:space="preserve">NOMBRE DEL ÁREA REQUIRENTE</w:t>
      </w:r>
      <w:r w:rsidDel="00000000" w:rsidR="00000000" w:rsidRPr="00000000">
        <w:rPr>
          <w:rFonts w:ascii="Arial" w:cs="Arial" w:eastAsia="Arial" w:hAnsi="Arial"/>
          <w:sz w:val="22"/>
          <w:szCs w:val="22"/>
          <w:rtl w:val="0"/>
        </w:rPr>
        <w:t xml:space="preserve">”, justificó las razones para la: “</w:t>
      </w:r>
      <w:r w:rsidDel="00000000" w:rsidR="00000000" w:rsidRPr="00000000">
        <w:rPr>
          <w:rFonts w:ascii="Arial" w:cs="Arial" w:eastAsia="Arial" w:hAnsi="Arial"/>
          <w:sz w:val="22"/>
          <w:szCs w:val="22"/>
          <w:highlight w:val="green"/>
          <w:rtl w:val="0"/>
        </w:rPr>
        <w:t xml:space="preserve">OBJETO DE CONTRATACIÓN</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8">
      <w:pPr>
        <w:ind w:right="-33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right="-33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Mediante solicitud de compra XXXX-20XX-XXX del </w:t>
      </w:r>
      <w:r w:rsidDel="00000000" w:rsidR="00000000" w:rsidRPr="00000000">
        <w:rPr>
          <w:rFonts w:ascii="Arial" w:cs="Arial" w:eastAsia="Arial" w:hAnsi="Arial"/>
          <w:sz w:val="22"/>
          <w:szCs w:val="22"/>
          <w:highlight w:val="green"/>
          <w:rtl w:val="0"/>
        </w:rPr>
        <w:t xml:space="preserve">DIA-MES-AÑO</w:t>
      </w:r>
      <w:r w:rsidDel="00000000" w:rsidR="00000000" w:rsidRPr="00000000">
        <w:rPr>
          <w:rFonts w:ascii="Arial" w:cs="Arial" w:eastAsia="Arial" w:hAnsi="Arial"/>
          <w:sz w:val="22"/>
          <w:szCs w:val="22"/>
          <w:rtl w:val="0"/>
        </w:rPr>
        <w:t xml:space="preserve"> el </w:t>
      </w:r>
      <w:r w:rsidDel="00000000" w:rsidR="00000000" w:rsidRPr="00000000">
        <w:rPr>
          <w:rFonts w:ascii="Arial" w:cs="Arial" w:eastAsia="Arial" w:hAnsi="Arial"/>
          <w:sz w:val="22"/>
          <w:szCs w:val="22"/>
          <w:highlight w:val="green"/>
          <w:rtl w:val="0"/>
        </w:rPr>
        <w:t xml:space="preserve">TITULO-NOMBRE-CARGO-FUNCIONARIO-UNIDAD REQUIRENTE</w:t>
      </w:r>
      <w:r w:rsidDel="00000000" w:rsidR="00000000" w:rsidRPr="00000000">
        <w:rPr>
          <w:rFonts w:ascii="Arial" w:cs="Arial" w:eastAsia="Arial" w:hAnsi="Arial"/>
          <w:sz w:val="22"/>
          <w:szCs w:val="22"/>
          <w:rtl w:val="0"/>
        </w:rPr>
        <w:t xml:space="preserve">, solicitó la contratación de “</w:t>
      </w:r>
      <w:r w:rsidDel="00000000" w:rsidR="00000000" w:rsidRPr="00000000">
        <w:rPr>
          <w:rFonts w:ascii="Arial" w:cs="Arial" w:eastAsia="Arial" w:hAnsi="Arial"/>
          <w:sz w:val="22"/>
          <w:szCs w:val="22"/>
          <w:highlight w:val="green"/>
          <w:rtl w:val="0"/>
        </w:rPr>
        <w:t xml:space="preserve">OBJETO DE CONTRATACIÓN</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A">
      <w:pPr>
        <w:ind w:right="-33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right="-33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Mediante documento del </w:t>
      </w:r>
      <w:r w:rsidDel="00000000" w:rsidR="00000000" w:rsidRPr="00000000">
        <w:rPr>
          <w:rFonts w:ascii="Arial" w:cs="Arial" w:eastAsia="Arial" w:hAnsi="Arial"/>
          <w:sz w:val="22"/>
          <w:szCs w:val="22"/>
          <w:highlight w:val="green"/>
          <w:rtl w:val="0"/>
        </w:rPr>
        <w:t xml:space="preserve">DIA-MES-AÑO</w:t>
      </w:r>
      <w:r w:rsidDel="00000000" w:rsidR="00000000" w:rsidRPr="00000000">
        <w:rPr>
          <w:rFonts w:ascii="Arial" w:cs="Arial" w:eastAsia="Arial" w:hAnsi="Arial"/>
          <w:sz w:val="22"/>
          <w:szCs w:val="22"/>
          <w:rtl w:val="0"/>
        </w:rPr>
        <w:t xml:space="preserve"> el Analista de Compras Pública realizó la verificación del PAC para la “</w:t>
      </w:r>
      <w:r w:rsidDel="00000000" w:rsidR="00000000" w:rsidRPr="00000000">
        <w:rPr>
          <w:rFonts w:ascii="Arial" w:cs="Arial" w:eastAsia="Arial" w:hAnsi="Arial"/>
          <w:sz w:val="22"/>
          <w:szCs w:val="22"/>
          <w:highlight w:val="green"/>
          <w:rtl w:val="0"/>
        </w:rPr>
        <w:t xml:space="preserve">OBJETO DE CONTRATACIÓN</w:t>
      </w:r>
      <w:r w:rsidDel="00000000" w:rsidR="00000000" w:rsidRPr="00000000">
        <w:rPr>
          <w:rFonts w:ascii="Arial" w:cs="Arial" w:eastAsia="Arial" w:hAnsi="Arial"/>
          <w:sz w:val="22"/>
          <w:szCs w:val="22"/>
          <w:rtl w:val="0"/>
        </w:rPr>
        <w:t xml:space="preserve">” y se confirmó que </w:t>
      </w:r>
      <w:r w:rsidDel="00000000" w:rsidR="00000000" w:rsidRPr="00000000">
        <w:rPr>
          <w:rFonts w:ascii="Arial" w:cs="Arial" w:eastAsia="Arial" w:hAnsi="Arial"/>
          <w:sz w:val="22"/>
          <w:szCs w:val="22"/>
          <w:highlight w:val="green"/>
          <w:rtl w:val="0"/>
        </w:rPr>
        <w:t xml:space="preserve">SI/NO</w:t>
      </w:r>
      <w:r w:rsidDel="00000000" w:rsidR="00000000" w:rsidRPr="00000000">
        <w:rPr>
          <w:rFonts w:ascii="Arial" w:cs="Arial" w:eastAsia="Arial" w:hAnsi="Arial"/>
          <w:sz w:val="22"/>
          <w:szCs w:val="22"/>
          <w:rtl w:val="0"/>
        </w:rPr>
        <w:t xml:space="preserve"> se encuentra establecido en el PAC.</w:t>
      </w:r>
    </w:p>
    <w:p w:rsidR="00000000" w:rsidDel="00000000" w:rsidP="00000000" w:rsidRDefault="00000000" w:rsidRPr="00000000" w14:paraId="0000001C">
      <w:pPr>
        <w:ind w:right="-33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right="-33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Mediante documento del </w:t>
      </w:r>
      <w:r w:rsidDel="00000000" w:rsidR="00000000" w:rsidRPr="00000000">
        <w:rPr>
          <w:rFonts w:ascii="Arial" w:cs="Arial" w:eastAsia="Arial" w:hAnsi="Arial"/>
          <w:sz w:val="22"/>
          <w:szCs w:val="22"/>
          <w:highlight w:val="green"/>
          <w:rtl w:val="0"/>
        </w:rPr>
        <w:t xml:space="preserve">DIA-MES-AÑO </w:t>
      </w:r>
      <w:r w:rsidDel="00000000" w:rsidR="00000000" w:rsidRPr="00000000">
        <w:rPr>
          <w:rFonts w:ascii="Arial" w:cs="Arial" w:eastAsia="Arial" w:hAnsi="Arial"/>
          <w:sz w:val="22"/>
          <w:szCs w:val="22"/>
          <w:rtl w:val="0"/>
        </w:rPr>
        <w:t xml:space="preserve">el Analista de Compras Pública realizó la verificación en el catálogo electrónico del SERCOP para la “</w:t>
      </w:r>
      <w:r w:rsidDel="00000000" w:rsidR="00000000" w:rsidRPr="00000000">
        <w:rPr>
          <w:rFonts w:ascii="Arial" w:cs="Arial" w:eastAsia="Arial" w:hAnsi="Arial"/>
          <w:sz w:val="22"/>
          <w:szCs w:val="22"/>
          <w:highlight w:val="green"/>
          <w:rtl w:val="0"/>
        </w:rPr>
        <w:t xml:space="preserve">OBJETO DE CONTRATACIÓN</w:t>
      </w:r>
      <w:r w:rsidDel="00000000" w:rsidR="00000000" w:rsidRPr="00000000">
        <w:rPr>
          <w:rFonts w:ascii="Arial" w:cs="Arial" w:eastAsia="Arial" w:hAnsi="Arial"/>
          <w:sz w:val="22"/>
          <w:szCs w:val="22"/>
          <w:rtl w:val="0"/>
        </w:rPr>
        <w:t xml:space="preserve">” y se confirmó que la </w:t>
      </w:r>
      <w:r w:rsidDel="00000000" w:rsidR="00000000" w:rsidRPr="00000000">
        <w:rPr>
          <w:rFonts w:ascii="Arial" w:cs="Arial" w:eastAsia="Arial" w:hAnsi="Arial"/>
          <w:sz w:val="22"/>
          <w:szCs w:val="22"/>
          <w:highlight w:val="green"/>
          <w:rtl w:val="0"/>
        </w:rPr>
        <w:t xml:space="preserve">Obra NO</w:t>
      </w:r>
      <w:r w:rsidDel="00000000" w:rsidR="00000000" w:rsidRPr="00000000">
        <w:rPr>
          <w:rFonts w:ascii="Arial" w:cs="Arial" w:eastAsia="Arial" w:hAnsi="Arial"/>
          <w:sz w:val="22"/>
          <w:szCs w:val="22"/>
          <w:rtl w:val="0"/>
        </w:rPr>
        <w:t xml:space="preserve"> se encuentra catalogado.</w:t>
      </w:r>
    </w:p>
    <w:p w:rsidR="00000000" w:rsidDel="00000000" w:rsidP="00000000" w:rsidRDefault="00000000" w:rsidRPr="00000000" w14:paraId="0000001E">
      <w:pPr>
        <w:ind w:right="-33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ind w:right="-33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Mediante documento del </w:t>
      </w:r>
      <w:r w:rsidDel="00000000" w:rsidR="00000000" w:rsidRPr="00000000">
        <w:rPr>
          <w:rFonts w:ascii="Arial" w:cs="Arial" w:eastAsia="Arial" w:hAnsi="Arial"/>
          <w:sz w:val="22"/>
          <w:szCs w:val="22"/>
          <w:highlight w:val="green"/>
          <w:rtl w:val="0"/>
        </w:rPr>
        <w:t xml:space="preserve">DIA-MES-AÑO</w:t>
      </w:r>
      <w:r w:rsidDel="00000000" w:rsidR="00000000" w:rsidRPr="00000000">
        <w:rPr>
          <w:rFonts w:ascii="Arial" w:cs="Arial" w:eastAsia="Arial" w:hAnsi="Arial"/>
          <w:sz w:val="22"/>
          <w:szCs w:val="22"/>
          <w:rtl w:val="0"/>
        </w:rPr>
        <w:t xml:space="preserve"> el Analista de Compras Pública realizó la verificación de los Acuerdos Comerciales para la “</w:t>
      </w:r>
      <w:r w:rsidDel="00000000" w:rsidR="00000000" w:rsidRPr="00000000">
        <w:rPr>
          <w:rFonts w:ascii="Arial" w:cs="Arial" w:eastAsia="Arial" w:hAnsi="Arial"/>
          <w:sz w:val="22"/>
          <w:szCs w:val="22"/>
          <w:highlight w:val="green"/>
          <w:rtl w:val="0"/>
        </w:rPr>
        <w:t xml:space="preserve">OBJETO DE CONTRATACIÓN</w:t>
      </w:r>
      <w:r w:rsidDel="00000000" w:rsidR="00000000" w:rsidRPr="00000000">
        <w:rPr>
          <w:rFonts w:ascii="Arial" w:cs="Arial" w:eastAsia="Arial" w:hAnsi="Arial"/>
          <w:sz w:val="22"/>
          <w:szCs w:val="22"/>
          <w:rtl w:val="0"/>
        </w:rPr>
        <w:t xml:space="preserve">” y se confirmó que </w:t>
      </w:r>
      <w:r w:rsidDel="00000000" w:rsidR="00000000" w:rsidRPr="00000000">
        <w:rPr>
          <w:rFonts w:ascii="Arial" w:cs="Arial" w:eastAsia="Arial" w:hAnsi="Arial"/>
          <w:sz w:val="22"/>
          <w:szCs w:val="22"/>
          <w:highlight w:val="green"/>
          <w:rtl w:val="0"/>
        </w:rPr>
        <w:t xml:space="preserve">SI/NO</w:t>
      </w:r>
      <w:r w:rsidDel="00000000" w:rsidR="00000000" w:rsidRPr="00000000">
        <w:rPr>
          <w:rFonts w:ascii="Arial" w:cs="Arial" w:eastAsia="Arial" w:hAnsi="Arial"/>
          <w:sz w:val="22"/>
          <w:szCs w:val="22"/>
          <w:rtl w:val="0"/>
        </w:rPr>
        <w:t xml:space="preserve"> aplican.</w:t>
      </w:r>
    </w:p>
    <w:p w:rsidR="00000000" w:rsidDel="00000000" w:rsidP="00000000" w:rsidRDefault="00000000" w:rsidRPr="00000000" w14:paraId="00000020">
      <w:pPr>
        <w:ind w:right="-33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ind w:right="-336"/>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22">
      <w:pPr>
        <w:ind w:right="-336"/>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2.- Análisis de la obra a ser contratada: especificaciones técnicas</w:t>
      </w:r>
    </w:p>
    <w:p w:rsidR="00000000" w:rsidDel="00000000" w:rsidP="00000000" w:rsidRDefault="00000000" w:rsidRPr="00000000" w14:paraId="00000023">
      <w:pPr>
        <w:ind w:right="-336"/>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4">
      <w:pPr>
        <w:ind w:right="-33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Escuela Superior Politécnica del Litoral requiere la contratación de “OBJETO DEL CONTRATO</w:t>
      </w:r>
      <w:r w:rsidDel="00000000" w:rsidR="00000000" w:rsidRPr="00000000">
        <w:rPr>
          <w:rFonts w:ascii="Arial" w:cs="Arial" w:eastAsia="Arial" w:hAnsi="Arial"/>
          <w:color w:val="1d1b11"/>
          <w:sz w:val="22"/>
          <w:szCs w:val="22"/>
          <w:rtl w:val="0"/>
        </w:rPr>
        <w:t xml:space="preserve">”</w:t>
      </w:r>
      <w:r w:rsidDel="00000000" w:rsidR="00000000" w:rsidRPr="00000000">
        <w:rPr>
          <w:rFonts w:ascii="Arial" w:cs="Arial" w:eastAsia="Arial" w:hAnsi="Arial"/>
          <w:color w:val="000000"/>
          <w:sz w:val="22"/>
          <w:szCs w:val="22"/>
          <w:rtl w:val="0"/>
        </w:rPr>
        <w:t xml:space="preserve"> de acuerdo con las condiciones que se describen en el documento especificaciones técnicas. </w:t>
      </w:r>
    </w:p>
    <w:p w:rsidR="00000000" w:rsidDel="00000000" w:rsidP="00000000" w:rsidRDefault="00000000" w:rsidRPr="00000000" w14:paraId="00000025">
      <w:pPr>
        <w:ind w:right="-336"/>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6">
      <w:pPr>
        <w:ind w:right="-33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highlight w:val="green"/>
          <w:rtl w:val="0"/>
        </w:rPr>
        <w:t xml:space="preserve">Resumir las especificaciones técnicas</w:t>
      </w:r>
      <w:r w:rsidDel="00000000" w:rsidR="00000000" w:rsidRPr="00000000">
        <w:rPr>
          <w:rtl w:val="0"/>
        </w:rPr>
      </w:r>
    </w:p>
    <w:p w:rsidR="00000000" w:rsidDel="00000000" w:rsidP="00000000" w:rsidRDefault="00000000" w:rsidRPr="00000000" w14:paraId="00000027">
      <w:pPr>
        <w:ind w:right="-336"/>
        <w:jc w:val="both"/>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0028">
      <w:pPr>
        <w:ind w:right="-33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CPC que guarda relación con el objeto de contratación y/o que representa el mayor porcentaje en función del instrumento de determinación del presupuesto referencial “Análisis de Precios Unitarios” es:</w:t>
      </w:r>
    </w:p>
    <w:p w:rsidR="00000000" w:rsidDel="00000000" w:rsidP="00000000" w:rsidRDefault="00000000" w:rsidRPr="00000000" w14:paraId="00000029">
      <w:pPr>
        <w:ind w:right="-336"/>
        <w:jc w:val="both"/>
        <w:rPr>
          <w:rFonts w:ascii="Arial" w:cs="Arial" w:eastAsia="Arial" w:hAnsi="Arial"/>
          <w:sz w:val="22"/>
          <w:szCs w:val="22"/>
        </w:rPr>
      </w:pPr>
      <w:r w:rsidDel="00000000" w:rsidR="00000000" w:rsidRPr="00000000">
        <w:rPr>
          <w:rtl w:val="0"/>
        </w:rPr>
      </w:r>
    </w:p>
    <w:tbl>
      <w:tblPr>
        <w:tblStyle w:val="Table2"/>
        <w:tblW w:w="84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5374"/>
        <w:tblGridChange w:id="0">
          <w:tblGrid>
            <w:gridCol w:w="3114"/>
            <w:gridCol w:w="5374"/>
          </w:tblGrid>
        </w:tblGridChange>
      </w:tblGrid>
      <w:tr>
        <w:trPr>
          <w:cantSplit w:val="0"/>
          <w:tblHeader w:val="0"/>
        </w:trPr>
        <w:tc>
          <w:tcPr/>
          <w:p w:rsidR="00000000" w:rsidDel="00000000" w:rsidP="00000000" w:rsidRDefault="00000000" w:rsidRPr="00000000" w14:paraId="0000002A">
            <w:pPr>
              <w:ind w:right="-336"/>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Código CPC (9 dígitos)</w:t>
            </w:r>
          </w:p>
        </w:tc>
        <w:tc>
          <w:tcPr/>
          <w:p w:rsidR="00000000" w:rsidDel="00000000" w:rsidP="00000000" w:rsidRDefault="00000000" w:rsidRPr="00000000" w14:paraId="0000002B">
            <w:pPr>
              <w:ind w:right="-336"/>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Descripción del código</w:t>
            </w:r>
          </w:p>
        </w:tc>
      </w:tr>
      <w:tr>
        <w:trPr>
          <w:cantSplit w:val="0"/>
          <w:tblHeader w:val="0"/>
        </w:trPr>
        <w:tc>
          <w:tcPr/>
          <w:p w:rsidR="00000000" w:rsidDel="00000000" w:rsidP="00000000" w:rsidRDefault="00000000" w:rsidRPr="00000000" w14:paraId="0000002C">
            <w:pPr>
              <w:ind w:right="-336"/>
              <w:jc w:val="both"/>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D">
            <w:pPr>
              <w:ind w:right="-336"/>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2E">
      <w:pPr>
        <w:ind w:right="-33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ind w:right="-33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Considerando lo estipulado en el artículo 37 del Reglamento General a la Ley Orgánica del Sistema Nacional de Contratación Publica el umbral del VAE establecido por el SERCOP para el CPC de este proceso es XX,XX% de origen nacional.</w:t>
      </w:r>
    </w:p>
    <w:p w:rsidR="00000000" w:rsidDel="00000000" w:rsidP="00000000" w:rsidRDefault="00000000" w:rsidRPr="00000000" w14:paraId="00000030">
      <w:pPr>
        <w:ind w:right="-336"/>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1">
      <w:pPr>
        <w:ind w:right="-336"/>
        <w:jc w:val="both"/>
        <w:rPr>
          <w:rFonts w:ascii="Arial" w:cs="Arial" w:eastAsia="Arial" w:hAnsi="Arial"/>
          <w:sz w:val="22"/>
          <w:szCs w:val="22"/>
        </w:rPr>
      </w:pPr>
      <w:hyperlink r:id="rId7">
        <w:r w:rsidDel="00000000" w:rsidR="00000000" w:rsidRPr="00000000">
          <w:rPr>
            <w:rFonts w:ascii="Arial" w:cs="Arial" w:eastAsia="Arial" w:hAnsi="Arial"/>
            <w:color w:val="0563c1"/>
            <w:sz w:val="22"/>
            <w:szCs w:val="22"/>
            <w:u w:val="single"/>
            <w:rtl w:val="0"/>
          </w:rPr>
          <w:t xml:space="preserve">https://portal.compraspublicas.gob.ec/sercop/valor-agregado-ecuatoriano/</w:t>
        </w:r>
      </w:hyperlink>
      <w:r w:rsidDel="00000000" w:rsidR="00000000" w:rsidRPr="00000000">
        <w:rPr>
          <w:rtl w:val="0"/>
        </w:rPr>
      </w:r>
    </w:p>
    <w:p w:rsidR="00000000" w:rsidDel="00000000" w:rsidP="00000000" w:rsidRDefault="00000000" w:rsidRPr="00000000" w14:paraId="00000032">
      <w:pPr>
        <w:ind w:right="-33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ind w:right="-336"/>
        <w:jc w:val="both"/>
        <w:rPr>
          <w:rFonts w:ascii="Arial" w:cs="Arial" w:eastAsia="Arial" w:hAnsi="Arial"/>
          <w:color w:val="000000"/>
          <w:sz w:val="22"/>
          <w:szCs w:val="22"/>
          <w:highlight w:val="yellow"/>
        </w:rPr>
      </w:pPr>
      <w:r w:rsidDel="00000000" w:rsidR="00000000" w:rsidRPr="00000000">
        <w:rPr>
          <w:rFonts w:ascii="Arial" w:cs="Arial" w:eastAsia="Arial" w:hAnsi="Arial"/>
          <w:sz w:val="22"/>
          <w:szCs w:val="22"/>
          <w:highlight w:val="green"/>
          <w:rtl w:val="0"/>
        </w:rPr>
        <w:t xml:space="preserve">pegar captura de pantalla</w:t>
      </w:r>
      <w:r w:rsidDel="00000000" w:rsidR="00000000" w:rsidRPr="00000000">
        <w:rPr>
          <w:rtl w:val="0"/>
        </w:rPr>
      </w:r>
    </w:p>
    <w:p w:rsidR="00000000" w:rsidDel="00000000" w:rsidP="00000000" w:rsidRDefault="00000000" w:rsidRPr="00000000" w14:paraId="00000034">
      <w:pPr>
        <w:ind w:right="-33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ind w:right="-33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ind w:right="-336"/>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 – Determinación del presupuesto referencial:</w:t>
      </w:r>
    </w:p>
    <w:p w:rsidR="00000000" w:rsidDel="00000000" w:rsidP="00000000" w:rsidRDefault="00000000" w:rsidRPr="00000000" w14:paraId="00000037">
      <w:pPr>
        <w:ind w:right="-336"/>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Artículo 49 del RGLOSNCP: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2"/>
          <w:szCs w:val="22"/>
          <w:highlight w:val="yellow"/>
          <w:u w:val="none"/>
          <w:vertAlign w:val="baseline"/>
        </w:rPr>
      </w:pPr>
      <w:r w:rsidDel="00000000" w:rsidR="00000000" w:rsidRPr="00000000">
        <w:rPr>
          <w:rFonts w:ascii="Arial" w:cs="Arial" w:eastAsia="Arial" w:hAnsi="Arial"/>
          <w:b w:val="0"/>
          <w:i w:val="1"/>
          <w:smallCaps w:val="0"/>
          <w:strike w:val="0"/>
          <w:color w:val="000000"/>
          <w:sz w:val="22"/>
          <w:szCs w:val="22"/>
          <w:highlight w:val="yellow"/>
          <w:u w:val="none"/>
          <w:vertAlign w:val="baseline"/>
          <w:rtl w:val="0"/>
        </w:rPr>
        <w:t xml:space="preserve">“…2. Análisis de precios unitarios -APU-: Para el caso de ejecución de obras, se lo realizará conforme lo contempla la Norma de Control Interno emitida por la Contraloría General del Estado para el presupuesto de la obra, y será actualizado al momento del inicio del proceso.”</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Art. 49.1.- Análisis de mejor valor por dinero.-</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2"/>
          <w:szCs w:val="22"/>
          <w:highlight w:val="yellow"/>
          <w:u w:val="none"/>
          <w:vertAlign w:val="baseline"/>
        </w:rPr>
      </w:pPr>
      <w:r w:rsidDel="00000000" w:rsidR="00000000" w:rsidRPr="00000000">
        <w:rPr>
          <w:rFonts w:ascii="Arial" w:cs="Arial" w:eastAsia="Arial" w:hAnsi="Arial"/>
          <w:b w:val="0"/>
          <w:i w:val="1"/>
          <w:smallCaps w:val="0"/>
          <w:strike w:val="0"/>
          <w:color w:val="000000"/>
          <w:sz w:val="22"/>
          <w:szCs w:val="22"/>
          <w:highlight w:val="yellow"/>
          <w:u w:val="none"/>
          <w:vertAlign w:val="baseline"/>
          <w:rtl w:val="0"/>
        </w:rPr>
        <w:t xml:space="preserve">“…Para las contrataciones de obra siempre se optará por el procedimiento de Licitación…”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Norma de control interno de la Contraloría General del Estado 408-12 Presupuesto de la obra:</w:t>
      </w:r>
    </w:p>
    <w:p w:rsidR="00000000" w:rsidDel="00000000" w:rsidP="00000000" w:rsidRDefault="00000000" w:rsidRPr="00000000" w14:paraId="00000041">
      <w:pPr>
        <w:ind w:right="-336"/>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42">
      <w:pPr>
        <w:ind w:right="-336"/>
        <w:jc w:val="both"/>
        <w:rPr>
          <w:rFonts w:ascii="Arial" w:cs="Arial" w:eastAsia="Arial" w:hAnsi="Arial"/>
          <w:i w:val="1"/>
          <w:sz w:val="22"/>
          <w:szCs w:val="22"/>
          <w:highlight w:val="yellow"/>
        </w:rPr>
      </w:pPr>
      <w:r w:rsidDel="00000000" w:rsidR="00000000" w:rsidRPr="00000000">
        <w:rPr>
          <w:rFonts w:ascii="Arial" w:cs="Arial" w:eastAsia="Arial" w:hAnsi="Arial"/>
          <w:sz w:val="22"/>
          <w:szCs w:val="22"/>
          <w:highlight w:val="yellow"/>
          <w:rtl w:val="0"/>
        </w:rPr>
        <w:t xml:space="preserve">“</w:t>
      </w:r>
      <w:r w:rsidDel="00000000" w:rsidR="00000000" w:rsidRPr="00000000">
        <w:rPr>
          <w:rFonts w:ascii="Arial" w:cs="Arial" w:eastAsia="Arial" w:hAnsi="Arial"/>
          <w:i w:val="1"/>
          <w:sz w:val="22"/>
          <w:szCs w:val="22"/>
          <w:highlight w:val="yellow"/>
          <w:rtl w:val="0"/>
        </w:rPr>
        <w:t xml:space="preserve">Una vez que se disponga de los planos definitivos, aprobados para construcción y las especificaciones técnicas, la Administración calculará el presupuesto detallado de la obra. Se elaborará por unidad de obra o rubro de trabajo, es decir, para cada una de las partes que componen el proceso de construcción, bajo la siguiente estructura: cada precio unitario se subdividirá en costos directos, costos indirectos, utilidad e imprevistos. Los costos mencionados se desglosarán en sus componentes, se indicarán los porcentajes de la utilidad y de los imprevistos considerados con respecto al monto total del presupuesto de la obra.</w:t>
      </w:r>
    </w:p>
    <w:p w:rsidR="00000000" w:rsidDel="00000000" w:rsidP="00000000" w:rsidRDefault="00000000" w:rsidRPr="00000000" w14:paraId="00000043">
      <w:pPr>
        <w:ind w:right="-336"/>
        <w:jc w:val="both"/>
        <w:rPr>
          <w:rFonts w:ascii="Arial" w:cs="Arial" w:eastAsia="Arial" w:hAnsi="Arial"/>
          <w:i w:val="1"/>
          <w:sz w:val="22"/>
          <w:szCs w:val="22"/>
          <w:highlight w:val="yellow"/>
        </w:rPr>
      </w:pPr>
      <w:r w:rsidDel="00000000" w:rsidR="00000000" w:rsidRPr="00000000">
        <w:rPr>
          <w:rtl w:val="0"/>
        </w:rPr>
      </w:r>
    </w:p>
    <w:p w:rsidR="00000000" w:rsidDel="00000000" w:rsidP="00000000" w:rsidRDefault="00000000" w:rsidRPr="00000000" w14:paraId="00000044">
      <w:pPr>
        <w:ind w:right="-336"/>
        <w:jc w:val="both"/>
        <w:rPr>
          <w:rFonts w:ascii="Arial" w:cs="Arial" w:eastAsia="Arial" w:hAnsi="Arial"/>
          <w:i w:val="1"/>
          <w:sz w:val="22"/>
          <w:szCs w:val="22"/>
          <w:highlight w:val="yellow"/>
        </w:rPr>
      </w:pPr>
      <w:r w:rsidDel="00000000" w:rsidR="00000000" w:rsidRPr="00000000">
        <w:rPr>
          <w:rFonts w:ascii="Arial" w:cs="Arial" w:eastAsia="Arial" w:hAnsi="Arial"/>
          <w:i w:val="1"/>
          <w:sz w:val="22"/>
          <w:szCs w:val="22"/>
          <w:highlight w:val="yellow"/>
          <w:rtl w:val="0"/>
        </w:rPr>
        <w:t xml:space="preserve">El presupuesto detallado de la obra es un cálculo de su costo, a partir de los componentes del precio de cada uno de los rubros o de las unidades de obra que conforman el proceso de construcción.</w:t>
      </w:r>
    </w:p>
    <w:p w:rsidR="00000000" w:rsidDel="00000000" w:rsidP="00000000" w:rsidRDefault="00000000" w:rsidRPr="00000000" w14:paraId="00000045">
      <w:pPr>
        <w:ind w:right="-336"/>
        <w:jc w:val="both"/>
        <w:rPr>
          <w:rFonts w:ascii="Arial" w:cs="Arial" w:eastAsia="Arial" w:hAnsi="Arial"/>
          <w:i w:val="1"/>
          <w:sz w:val="22"/>
          <w:szCs w:val="22"/>
          <w:highlight w:val="yellow"/>
        </w:rPr>
      </w:pPr>
      <w:r w:rsidDel="00000000" w:rsidR="00000000" w:rsidRPr="00000000">
        <w:rPr>
          <w:rtl w:val="0"/>
        </w:rPr>
      </w:r>
    </w:p>
    <w:p w:rsidR="00000000" w:rsidDel="00000000" w:rsidP="00000000" w:rsidRDefault="00000000" w:rsidRPr="00000000" w14:paraId="00000046">
      <w:pPr>
        <w:ind w:right="-336"/>
        <w:jc w:val="both"/>
        <w:rPr>
          <w:rFonts w:ascii="Arial" w:cs="Arial" w:eastAsia="Arial" w:hAnsi="Arial"/>
          <w:i w:val="1"/>
          <w:sz w:val="22"/>
          <w:szCs w:val="22"/>
          <w:highlight w:val="yellow"/>
        </w:rPr>
      </w:pPr>
      <w:r w:rsidDel="00000000" w:rsidR="00000000" w:rsidRPr="00000000">
        <w:rPr>
          <w:rFonts w:ascii="Arial" w:cs="Arial" w:eastAsia="Arial" w:hAnsi="Arial"/>
          <w:i w:val="1"/>
          <w:sz w:val="22"/>
          <w:szCs w:val="22"/>
          <w:highlight w:val="yellow"/>
          <w:rtl w:val="0"/>
        </w:rPr>
        <w:t xml:space="preserve">Cuando la obra incluya la provisión de equipos y repuestos cuya incidencia sea mayor, se deberán incluir las referencias de mercado y/o cotizaciones que permitan determinar la razonabilidad de los precios incluidos y la conveniencia para la entidad. Asimismo cuando se contemple rubros por hora hombre se deberá justificar de manera detallada la cantidad de horas establecidas incluyendo de igual forma las referencias de mercado de la respectiva industria, a fin de determinar la razonabilidad del precio por hora definido y la conveniencia para la entidad.</w:t>
      </w:r>
    </w:p>
    <w:p w:rsidR="00000000" w:rsidDel="00000000" w:rsidP="00000000" w:rsidRDefault="00000000" w:rsidRPr="00000000" w14:paraId="00000047">
      <w:pPr>
        <w:ind w:right="-336"/>
        <w:jc w:val="both"/>
        <w:rPr>
          <w:rFonts w:ascii="Arial" w:cs="Arial" w:eastAsia="Arial" w:hAnsi="Arial"/>
          <w:i w:val="1"/>
          <w:sz w:val="22"/>
          <w:szCs w:val="22"/>
          <w:highlight w:val="yellow"/>
        </w:rPr>
      </w:pPr>
      <w:r w:rsidDel="00000000" w:rsidR="00000000" w:rsidRPr="00000000">
        <w:rPr>
          <w:rtl w:val="0"/>
        </w:rPr>
      </w:r>
    </w:p>
    <w:p w:rsidR="00000000" w:rsidDel="00000000" w:rsidP="00000000" w:rsidRDefault="00000000" w:rsidRPr="00000000" w14:paraId="00000048">
      <w:pPr>
        <w:ind w:right="-336"/>
        <w:jc w:val="both"/>
        <w:rPr>
          <w:rFonts w:ascii="Arial" w:cs="Arial" w:eastAsia="Arial" w:hAnsi="Arial"/>
          <w:i w:val="1"/>
          <w:sz w:val="22"/>
          <w:szCs w:val="22"/>
          <w:highlight w:val="yellow"/>
        </w:rPr>
      </w:pPr>
      <w:r w:rsidDel="00000000" w:rsidR="00000000" w:rsidRPr="00000000">
        <w:rPr>
          <w:rFonts w:ascii="Arial" w:cs="Arial" w:eastAsia="Arial" w:hAnsi="Arial"/>
          <w:i w:val="1"/>
          <w:sz w:val="22"/>
          <w:szCs w:val="22"/>
          <w:highlight w:val="yellow"/>
          <w:rtl w:val="0"/>
        </w:rPr>
        <w:t xml:space="preserve">El precio de cada unidad de obra está compuesto por:</w:t>
      </w:r>
    </w:p>
    <w:p w:rsidR="00000000" w:rsidDel="00000000" w:rsidP="00000000" w:rsidRDefault="00000000" w:rsidRPr="00000000" w14:paraId="00000049">
      <w:pPr>
        <w:ind w:right="-336"/>
        <w:jc w:val="both"/>
        <w:rPr>
          <w:rFonts w:ascii="Arial" w:cs="Arial" w:eastAsia="Arial" w:hAnsi="Arial"/>
          <w:i w:val="1"/>
          <w:sz w:val="22"/>
          <w:szCs w:val="22"/>
          <w:highlight w:val="yellow"/>
        </w:rPr>
      </w:pPr>
      <w:r w:rsidDel="00000000" w:rsidR="00000000" w:rsidRPr="00000000">
        <w:rPr>
          <w:rtl w:val="0"/>
        </w:rPr>
      </w:r>
    </w:p>
    <w:p w:rsidR="00000000" w:rsidDel="00000000" w:rsidP="00000000" w:rsidRDefault="00000000" w:rsidRPr="00000000" w14:paraId="0000004A">
      <w:pPr>
        <w:ind w:right="-336"/>
        <w:jc w:val="both"/>
        <w:rPr>
          <w:rFonts w:ascii="Arial" w:cs="Arial" w:eastAsia="Arial" w:hAnsi="Arial"/>
          <w:i w:val="1"/>
          <w:sz w:val="22"/>
          <w:szCs w:val="22"/>
          <w:highlight w:val="yellow"/>
        </w:rPr>
      </w:pPr>
      <w:r w:rsidDel="00000000" w:rsidR="00000000" w:rsidRPr="00000000">
        <w:rPr>
          <w:rFonts w:ascii="Arial" w:cs="Arial" w:eastAsia="Arial" w:hAnsi="Arial"/>
          <w:i w:val="1"/>
          <w:sz w:val="22"/>
          <w:szCs w:val="22"/>
          <w:highlight w:val="yellow"/>
          <w:rtl w:val="0"/>
        </w:rPr>
        <w:t xml:space="preserve">Costos directos.- Son los gastos efectuados exclusivamente para realizar esa unidad de obra y que se los puede imputar a un rubro determinado y sólo existen si la unidad de obra se ejecuta, estos son: materiales, mano de obra y maquinaria.</w:t>
      </w:r>
    </w:p>
    <w:p w:rsidR="00000000" w:rsidDel="00000000" w:rsidP="00000000" w:rsidRDefault="00000000" w:rsidRPr="00000000" w14:paraId="0000004B">
      <w:pPr>
        <w:ind w:right="-336"/>
        <w:jc w:val="both"/>
        <w:rPr>
          <w:rFonts w:ascii="Arial" w:cs="Arial" w:eastAsia="Arial" w:hAnsi="Arial"/>
          <w:i w:val="1"/>
          <w:sz w:val="22"/>
          <w:szCs w:val="22"/>
          <w:highlight w:val="yellow"/>
        </w:rPr>
      </w:pPr>
      <w:r w:rsidDel="00000000" w:rsidR="00000000" w:rsidRPr="00000000">
        <w:rPr>
          <w:rtl w:val="0"/>
        </w:rPr>
      </w:r>
    </w:p>
    <w:p w:rsidR="00000000" w:rsidDel="00000000" w:rsidP="00000000" w:rsidRDefault="00000000" w:rsidRPr="00000000" w14:paraId="0000004C">
      <w:pPr>
        <w:ind w:right="-336"/>
        <w:jc w:val="both"/>
        <w:rPr>
          <w:rFonts w:ascii="Arial" w:cs="Arial" w:eastAsia="Arial" w:hAnsi="Arial"/>
          <w:i w:val="1"/>
          <w:sz w:val="22"/>
          <w:szCs w:val="22"/>
          <w:highlight w:val="yellow"/>
        </w:rPr>
      </w:pPr>
      <w:r w:rsidDel="00000000" w:rsidR="00000000" w:rsidRPr="00000000">
        <w:rPr>
          <w:rFonts w:ascii="Arial" w:cs="Arial" w:eastAsia="Arial" w:hAnsi="Arial"/>
          <w:i w:val="1"/>
          <w:sz w:val="22"/>
          <w:szCs w:val="22"/>
          <w:highlight w:val="yellow"/>
          <w:rtl w:val="0"/>
        </w:rPr>
        <w:t xml:space="preserve">Costos indirectos.- Son los gastos generales en que incurre el contratista, tanto en sus oficinas como en el sitio de la obra, no atribuibles a una tarea en particular, pero necesarios para efectuar los trabajos en general, por su naturaleza no se los puede imputar directamente a un rubro determinado y deben prorratearse. Dentro de éstos se tiene: salarios y prestaciones legales del personal directivo, técnico y administrativo de la empresa, depreciación, mantenimiento, alquileres y seguros de edificios, bodegas, predios, etc.; alquiler u operación y depreciación de vehículos o equipos de apoyo, de laboratorio, de topografía, de oficina, gastos de oficina, garantías y financiamiento; trabajos previos y auxiliares como la construcción y mantenimiento de caminos de acceso, instalación y desmantelamiento de equipos y limpieza final de la obra.</w:t>
      </w:r>
    </w:p>
    <w:p w:rsidR="00000000" w:rsidDel="00000000" w:rsidP="00000000" w:rsidRDefault="00000000" w:rsidRPr="00000000" w14:paraId="0000004D">
      <w:pPr>
        <w:ind w:right="-336"/>
        <w:jc w:val="both"/>
        <w:rPr>
          <w:rFonts w:ascii="Arial" w:cs="Arial" w:eastAsia="Arial" w:hAnsi="Arial"/>
          <w:i w:val="1"/>
          <w:sz w:val="22"/>
          <w:szCs w:val="22"/>
          <w:highlight w:val="yellow"/>
        </w:rPr>
      </w:pPr>
      <w:r w:rsidDel="00000000" w:rsidR="00000000" w:rsidRPr="00000000">
        <w:rPr>
          <w:rtl w:val="0"/>
        </w:rPr>
      </w:r>
    </w:p>
    <w:p w:rsidR="00000000" w:rsidDel="00000000" w:rsidP="00000000" w:rsidRDefault="00000000" w:rsidRPr="00000000" w14:paraId="0000004E">
      <w:pPr>
        <w:ind w:right="-336"/>
        <w:jc w:val="both"/>
        <w:rPr>
          <w:rFonts w:ascii="Arial" w:cs="Arial" w:eastAsia="Arial" w:hAnsi="Arial"/>
          <w:i w:val="1"/>
          <w:sz w:val="22"/>
          <w:szCs w:val="22"/>
          <w:highlight w:val="yellow"/>
        </w:rPr>
      </w:pPr>
      <w:r w:rsidDel="00000000" w:rsidR="00000000" w:rsidRPr="00000000">
        <w:rPr>
          <w:rFonts w:ascii="Arial" w:cs="Arial" w:eastAsia="Arial" w:hAnsi="Arial"/>
          <w:i w:val="1"/>
          <w:sz w:val="22"/>
          <w:szCs w:val="22"/>
          <w:highlight w:val="yellow"/>
          <w:rtl w:val="0"/>
        </w:rPr>
        <w:t xml:space="preserve">Para calcular estos costos, la administración debe suponer la organización que una empresa constructora requerirá para llevar a cabo la obra adecuadamente y sobre la base en esa condición, determinar los posibles costos indirectos asociados.</w:t>
      </w:r>
    </w:p>
    <w:p w:rsidR="00000000" w:rsidDel="00000000" w:rsidP="00000000" w:rsidRDefault="00000000" w:rsidRPr="00000000" w14:paraId="0000004F">
      <w:pPr>
        <w:ind w:right="-336"/>
        <w:jc w:val="both"/>
        <w:rPr>
          <w:rFonts w:ascii="Arial" w:cs="Arial" w:eastAsia="Arial" w:hAnsi="Arial"/>
          <w:i w:val="1"/>
          <w:sz w:val="22"/>
          <w:szCs w:val="22"/>
          <w:highlight w:val="yellow"/>
        </w:rPr>
      </w:pPr>
      <w:r w:rsidDel="00000000" w:rsidR="00000000" w:rsidRPr="00000000">
        <w:rPr>
          <w:rtl w:val="0"/>
        </w:rPr>
      </w:r>
    </w:p>
    <w:p w:rsidR="00000000" w:rsidDel="00000000" w:rsidP="00000000" w:rsidRDefault="00000000" w:rsidRPr="00000000" w14:paraId="00000050">
      <w:pPr>
        <w:ind w:right="-336"/>
        <w:jc w:val="both"/>
        <w:rPr>
          <w:rFonts w:ascii="Arial" w:cs="Arial" w:eastAsia="Arial" w:hAnsi="Arial"/>
          <w:i w:val="1"/>
          <w:sz w:val="22"/>
          <w:szCs w:val="22"/>
          <w:highlight w:val="yellow"/>
        </w:rPr>
      </w:pPr>
      <w:r w:rsidDel="00000000" w:rsidR="00000000" w:rsidRPr="00000000">
        <w:rPr>
          <w:rFonts w:ascii="Arial" w:cs="Arial" w:eastAsia="Arial" w:hAnsi="Arial"/>
          <w:i w:val="1"/>
          <w:sz w:val="22"/>
          <w:szCs w:val="22"/>
          <w:highlight w:val="yellow"/>
          <w:rtl w:val="0"/>
        </w:rPr>
        <w:t xml:space="preserve">Utilidad.- Es la ganancia o lucro que percibe el contratista por la ejecución de una obra. Para efectos del cálculo del presupuesto de la Administración, debe determinarse un porcentaje real, como es, el promedio de los porcentajes de la utilidad que aplican los contratistas en la actividad de la construcción.</w:t>
      </w:r>
    </w:p>
    <w:p w:rsidR="00000000" w:rsidDel="00000000" w:rsidP="00000000" w:rsidRDefault="00000000" w:rsidRPr="00000000" w14:paraId="00000051">
      <w:pPr>
        <w:ind w:right="-336"/>
        <w:jc w:val="both"/>
        <w:rPr>
          <w:rFonts w:ascii="Arial" w:cs="Arial" w:eastAsia="Arial" w:hAnsi="Arial"/>
          <w:i w:val="1"/>
          <w:sz w:val="22"/>
          <w:szCs w:val="22"/>
          <w:highlight w:val="yellow"/>
        </w:rPr>
      </w:pPr>
      <w:r w:rsidDel="00000000" w:rsidR="00000000" w:rsidRPr="00000000">
        <w:rPr>
          <w:rtl w:val="0"/>
        </w:rPr>
      </w:r>
    </w:p>
    <w:p w:rsidR="00000000" w:rsidDel="00000000" w:rsidP="00000000" w:rsidRDefault="00000000" w:rsidRPr="00000000" w14:paraId="00000052">
      <w:pPr>
        <w:ind w:right="-336"/>
        <w:jc w:val="both"/>
        <w:rPr>
          <w:rFonts w:ascii="Arial" w:cs="Arial" w:eastAsia="Arial" w:hAnsi="Arial"/>
          <w:i w:val="1"/>
          <w:sz w:val="22"/>
          <w:szCs w:val="22"/>
          <w:highlight w:val="yellow"/>
        </w:rPr>
      </w:pPr>
      <w:r w:rsidDel="00000000" w:rsidR="00000000" w:rsidRPr="00000000">
        <w:rPr>
          <w:rFonts w:ascii="Arial" w:cs="Arial" w:eastAsia="Arial" w:hAnsi="Arial"/>
          <w:i w:val="1"/>
          <w:sz w:val="22"/>
          <w:szCs w:val="22"/>
          <w:highlight w:val="yellow"/>
          <w:rtl w:val="0"/>
        </w:rPr>
        <w:t xml:space="preserve">Imprevistos.- Es un monto que el contratista considera para cubrir cualquier error en la estimación del presupuesto o cualquier eventualidad que recaiga bajo su responsabilidad y pueda afectar al proceso constructivo, tales como atrasos en el suministro de materiales, mano de obra y equipos, accidentes, extravíos y robos, escasez de materiales, mano de obra o equipos.</w:t>
      </w:r>
    </w:p>
    <w:p w:rsidR="00000000" w:rsidDel="00000000" w:rsidP="00000000" w:rsidRDefault="00000000" w:rsidRPr="00000000" w14:paraId="00000053">
      <w:pPr>
        <w:ind w:right="-336"/>
        <w:jc w:val="both"/>
        <w:rPr>
          <w:rFonts w:ascii="Arial" w:cs="Arial" w:eastAsia="Arial" w:hAnsi="Arial"/>
          <w:i w:val="1"/>
          <w:sz w:val="22"/>
          <w:szCs w:val="22"/>
          <w:highlight w:val="yellow"/>
        </w:rPr>
      </w:pPr>
      <w:r w:rsidDel="00000000" w:rsidR="00000000" w:rsidRPr="00000000">
        <w:rPr>
          <w:rtl w:val="0"/>
        </w:rPr>
      </w:r>
    </w:p>
    <w:p w:rsidR="00000000" w:rsidDel="00000000" w:rsidP="00000000" w:rsidRDefault="00000000" w:rsidRPr="00000000" w14:paraId="00000054">
      <w:pPr>
        <w:ind w:right="-336"/>
        <w:jc w:val="both"/>
        <w:rPr>
          <w:rFonts w:ascii="Arial" w:cs="Arial" w:eastAsia="Arial" w:hAnsi="Arial"/>
          <w:i w:val="1"/>
          <w:sz w:val="22"/>
          <w:szCs w:val="22"/>
          <w:highlight w:val="yellow"/>
        </w:rPr>
      </w:pPr>
      <w:r w:rsidDel="00000000" w:rsidR="00000000" w:rsidRPr="00000000">
        <w:rPr>
          <w:rFonts w:ascii="Arial" w:cs="Arial" w:eastAsia="Arial" w:hAnsi="Arial"/>
          <w:i w:val="1"/>
          <w:sz w:val="22"/>
          <w:szCs w:val="22"/>
          <w:highlight w:val="yellow"/>
          <w:rtl w:val="0"/>
        </w:rPr>
        <w:t xml:space="preserve">El presupuesto de obra permite conocer la cantidad y características de los materiales, mano de obra, maquinaria y herramientas por utilizar, así como su precio de mercado, de manera que, en forma bastante aproximada, se pueden prever los fondos necesarios para llevar a cabo la obra.</w:t>
      </w:r>
    </w:p>
    <w:p w:rsidR="00000000" w:rsidDel="00000000" w:rsidP="00000000" w:rsidRDefault="00000000" w:rsidRPr="00000000" w14:paraId="00000055">
      <w:pPr>
        <w:ind w:right="-336"/>
        <w:jc w:val="both"/>
        <w:rPr>
          <w:rFonts w:ascii="Arial" w:cs="Arial" w:eastAsia="Arial" w:hAnsi="Arial"/>
          <w:i w:val="1"/>
          <w:sz w:val="22"/>
          <w:szCs w:val="22"/>
          <w:highlight w:val="yellow"/>
        </w:rPr>
      </w:pPr>
      <w:r w:rsidDel="00000000" w:rsidR="00000000" w:rsidRPr="00000000">
        <w:rPr>
          <w:rtl w:val="0"/>
        </w:rPr>
      </w:r>
    </w:p>
    <w:p w:rsidR="00000000" w:rsidDel="00000000" w:rsidP="00000000" w:rsidRDefault="00000000" w:rsidRPr="00000000" w14:paraId="00000056">
      <w:pPr>
        <w:ind w:right="-336"/>
        <w:jc w:val="both"/>
        <w:rPr>
          <w:rFonts w:ascii="Arial" w:cs="Arial" w:eastAsia="Arial" w:hAnsi="Arial"/>
          <w:sz w:val="22"/>
          <w:szCs w:val="22"/>
        </w:rPr>
      </w:pPr>
      <w:r w:rsidDel="00000000" w:rsidR="00000000" w:rsidRPr="00000000">
        <w:rPr>
          <w:rFonts w:ascii="Arial" w:cs="Arial" w:eastAsia="Arial" w:hAnsi="Arial"/>
          <w:i w:val="1"/>
          <w:sz w:val="22"/>
          <w:szCs w:val="22"/>
          <w:highlight w:val="yellow"/>
          <w:rtl w:val="0"/>
        </w:rPr>
        <w:t xml:space="preserve">Si la obra va a ejecutarse de forma directa, el presupuesto, junto con el programa de trabajo, se utilizarán para elaborar el flujo de caja requerido para el proceso de construcción. Si por el contrario, ésta va a realizarse por contrato, el presupuesto detallado de la obra permitirá a la Administración investigar y conocer los diversos parámetros de comparación para determinar la conveniencia de las propuestas presentadas.”</w:t>
      </w:r>
      <w:r w:rsidDel="00000000" w:rsidR="00000000" w:rsidRPr="00000000">
        <w:rPr>
          <w:rtl w:val="0"/>
        </w:rPr>
      </w:r>
    </w:p>
    <w:p w:rsidR="00000000" w:rsidDel="00000000" w:rsidP="00000000" w:rsidRDefault="00000000" w:rsidRPr="00000000" w14:paraId="00000057">
      <w:pPr>
        <w:ind w:right="-33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ind w:right="-336"/>
        <w:jc w:val="both"/>
        <w:rPr>
          <w:rFonts w:ascii="Arial" w:cs="Arial" w:eastAsia="Arial" w:hAnsi="Arial"/>
          <w:color w:val="000000"/>
          <w:sz w:val="22"/>
          <w:szCs w:val="22"/>
          <w:highlight w:val="green"/>
        </w:rPr>
      </w:pPr>
      <w:r w:rsidDel="00000000" w:rsidR="00000000" w:rsidRPr="00000000">
        <w:rPr>
          <w:rtl w:val="0"/>
        </w:rPr>
      </w:r>
    </w:p>
    <w:p w:rsidR="00000000" w:rsidDel="00000000" w:rsidP="00000000" w:rsidRDefault="00000000" w:rsidRPr="00000000" w14:paraId="00000059">
      <w:pPr>
        <w:ind w:right="-33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highlight w:val="green"/>
          <w:rtl w:val="0"/>
        </w:rPr>
        <w:t xml:space="preserve">Mediante oficio xxxxx de fecha xxxxx de 202X, el contratista de la consultoría/responsable técnico entregó los estudios definitivos y actualizados al año 202X para la correcta contratación de la obra.</w:t>
      </w:r>
      <w:r w:rsidDel="00000000" w:rsidR="00000000" w:rsidRPr="00000000">
        <w:rPr>
          <w:rtl w:val="0"/>
        </w:rPr>
      </w:r>
    </w:p>
    <w:p w:rsidR="00000000" w:rsidDel="00000000" w:rsidP="00000000" w:rsidRDefault="00000000" w:rsidRPr="00000000" w14:paraId="0000005A">
      <w:pPr>
        <w:ind w:right="-336"/>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B">
      <w:pPr>
        <w:ind w:right="-336"/>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green"/>
          <w:rtl w:val="0"/>
        </w:rPr>
        <w:t xml:space="preserve">Con fecha xxxxx del 202X en Memorando Nro. xxxxxxxx se realiza la entrega del expediente técnico al Gerente/Director de la Unidad Requirente y; con Memorando Nro. XXXX de fecha xxxxx del 202X, se aprueban los documentos y autoriza continuar con el ingreso de solicitud para la contratación de la obra.</w:t>
      </w:r>
    </w:p>
    <w:p w:rsidR="00000000" w:rsidDel="00000000" w:rsidP="00000000" w:rsidRDefault="00000000" w:rsidRPr="00000000" w14:paraId="0000005C">
      <w:pPr>
        <w:ind w:right="-336"/>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D">
      <w:pPr>
        <w:ind w:right="-336"/>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E">
      <w:pPr>
        <w:ind w:right="-33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presupuesto referencial para la ejecución del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highlight w:val="green"/>
          <w:rtl w:val="0"/>
        </w:rPr>
        <w:t xml:space="preserve">OBJETO DE CONTRATACIÓN</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es de </w:t>
      </w:r>
      <w:r w:rsidDel="00000000" w:rsidR="00000000" w:rsidRPr="00000000">
        <w:rPr>
          <w:rFonts w:ascii="Arial" w:cs="Arial" w:eastAsia="Arial" w:hAnsi="Arial"/>
          <w:color w:val="000000"/>
          <w:sz w:val="22"/>
          <w:szCs w:val="22"/>
          <w:highlight w:val="white"/>
          <w:rtl w:val="0"/>
        </w:rPr>
        <w:t xml:space="preserve">USD</w:t>
      </w:r>
      <w:r w:rsidDel="00000000" w:rsidR="00000000" w:rsidRPr="00000000">
        <w:rPr>
          <w:rFonts w:ascii="Arial" w:cs="Arial" w:eastAsia="Arial" w:hAnsi="Arial"/>
          <w:b w:val="1"/>
          <w:color w:val="000000"/>
          <w:sz w:val="22"/>
          <w:szCs w:val="22"/>
          <w:highlight w:val="green"/>
          <w:rtl w:val="0"/>
        </w:rPr>
        <w:t xml:space="preserve">XXXXXXX.XX</w:t>
      </w:r>
      <w:r w:rsidDel="00000000" w:rsidR="00000000" w:rsidRPr="00000000">
        <w:rPr>
          <w:rFonts w:ascii="Arial" w:cs="Arial" w:eastAsia="Arial" w:hAnsi="Arial"/>
          <w:color w:val="000000"/>
          <w:sz w:val="22"/>
          <w:szCs w:val="22"/>
          <w:highlight w:val="green"/>
          <w:rtl w:val="0"/>
        </w:rPr>
        <w:t xml:space="preserve"> </w:t>
      </w:r>
      <w:r w:rsidDel="00000000" w:rsidR="00000000" w:rsidRPr="00000000">
        <w:rPr>
          <w:rFonts w:ascii="Arial" w:cs="Arial" w:eastAsia="Arial" w:hAnsi="Arial"/>
          <w:color w:val="000000"/>
          <w:sz w:val="22"/>
          <w:szCs w:val="22"/>
          <w:highlight w:val="lightGray"/>
          <w:rtl w:val="0"/>
        </w:rPr>
        <w:t xml:space="preserve">(</w:t>
      </w:r>
      <w:r w:rsidDel="00000000" w:rsidR="00000000" w:rsidRPr="00000000">
        <w:rPr>
          <w:rFonts w:ascii="Arial" w:cs="Arial" w:eastAsia="Arial" w:hAnsi="Arial"/>
          <w:color w:val="000000"/>
          <w:sz w:val="22"/>
          <w:szCs w:val="22"/>
          <w:highlight w:val="green"/>
          <w:rtl w:val="0"/>
        </w:rPr>
        <w:t xml:space="preserve">indicar cantidad en letras</w:t>
      </w:r>
      <w:r w:rsidDel="00000000" w:rsidR="00000000" w:rsidRPr="00000000">
        <w:rPr>
          <w:rFonts w:ascii="Arial" w:cs="Arial" w:eastAsia="Arial" w:hAnsi="Arial"/>
          <w:color w:val="000000"/>
          <w:sz w:val="22"/>
          <w:szCs w:val="22"/>
          <w:highlight w:val="white"/>
          <w:rtl w:val="0"/>
        </w:rPr>
        <w:t xml:space="preserve"> Dólares de los Estados Unidos de América) más IVA</w:t>
      </w:r>
      <w:r w:rsidDel="00000000" w:rsidR="00000000" w:rsidRPr="00000000">
        <w:rPr>
          <w:rFonts w:ascii="Arial" w:cs="Arial" w:eastAsia="Arial" w:hAnsi="Arial"/>
          <w:color w:val="000000"/>
          <w:sz w:val="22"/>
          <w:szCs w:val="22"/>
          <w:rtl w:val="0"/>
        </w:rPr>
        <w:t xml:space="preserve">, desglosado de la siguiente manera:</w:t>
      </w:r>
    </w:p>
    <w:p w:rsidR="00000000" w:rsidDel="00000000" w:rsidP="00000000" w:rsidRDefault="00000000" w:rsidRPr="00000000" w14:paraId="0000005F">
      <w:pPr>
        <w:ind w:right="-336"/>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0">
      <w:pPr>
        <w:ind w:right="-336"/>
        <w:jc w:val="both"/>
        <w:rPr>
          <w:rFonts w:ascii="Arial" w:cs="Arial" w:eastAsia="Arial" w:hAnsi="Arial"/>
          <w:sz w:val="22"/>
          <w:szCs w:val="22"/>
        </w:rPr>
      </w:pPr>
      <w:r w:rsidDel="00000000" w:rsidR="00000000" w:rsidRPr="00000000">
        <w:rPr>
          <w:rtl w:val="0"/>
        </w:rPr>
      </w:r>
    </w:p>
    <w:tbl>
      <w:tblPr>
        <w:tblStyle w:val="Table3"/>
        <w:tblW w:w="779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851"/>
        <w:gridCol w:w="1559"/>
        <w:gridCol w:w="1134"/>
        <w:gridCol w:w="993"/>
        <w:gridCol w:w="1276"/>
        <w:gridCol w:w="1276"/>
        <w:tblGridChange w:id="0">
          <w:tblGrid>
            <w:gridCol w:w="704"/>
            <w:gridCol w:w="851"/>
            <w:gridCol w:w="1559"/>
            <w:gridCol w:w="1134"/>
            <w:gridCol w:w="993"/>
            <w:gridCol w:w="1276"/>
            <w:gridCol w:w="1276"/>
          </w:tblGrid>
        </w:tblGridChange>
      </w:tblGrid>
      <w:tr>
        <w:trPr>
          <w:cantSplit w:val="0"/>
          <w:trHeight w:val="479" w:hRule="atLeast"/>
          <w:tblHeader w:val="0"/>
        </w:trPr>
        <w:tc>
          <w:tcPr>
            <w:tcBorders>
              <w:top w:color="000000" w:space="0" w:sz="4" w:val="single"/>
              <w:bottom w:color="000000" w:space="0" w:sz="4" w:val="single"/>
            </w:tcBorders>
            <w:shd w:fill="d9d9d9" w:val="clear"/>
            <w:vAlign w:val="center"/>
          </w:tcPr>
          <w:p w:rsidR="00000000" w:rsidDel="00000000" w:rsidP="00000000" w:rsidRDefault="00000000" w:rsidRPr="00000000" w14:paraId="00000061">
            <w:pPr>
              <w:ind w:right="-336"/>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ÍTEM</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62">
            <w:pPr>
              <w:ind w:right="-109"/>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Código CPC</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63">
            <w:pPr>
              <w:ind w:right="-72"/>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DESCRIPCIÓN</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64">
            <w:pP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CANTIDAD</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65">
            <w:pPr>
              <w:ind w:right="-68"/>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UNIDAD</w:t>
            </w:r>
          </w:p>
        </w:tc>
        <w:tc>
          <w:tcPr>
            <w:tcBorders>
              <w:top w:color="000000" w:space="0" w:sz="4" w:val="single"/>
              <w:bottom w:color="000000" w:space="0" w:sz="4" w:val="single"/>
            </w:tcBorders>
            <w:shd w:fill="d9d9d9" w:val="clear"/>
          </w:tcPr>
          <w:p w:rsidR="00000000" w:rsidDel="00000000" w:rsidP="00000000" w:rsidRDefault="00000000" w:rsidRPr="00000000" w14:paraId="00000066">
            <w:pP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COSTO UNITARIO</w:t>
            </w:r>
          </w:p>
        </w:tc>
        <w:tc>
          <w:tcPr>
            <w:tcBorders>
              <w:top w:color="000000" w:space="0" w:sz="4" w:val="single"/>
              <w:bottom w:color="000000" w:space="0" w:sz="4" w:val="single"/>
            </w:tcBorders>
            <w:shd w:fill="d9d9d9" w:val="clear"/>
          </w:tcPr>
          <w:p w:rsidR="00000000" w:rsidDel="00000000" w:rsidP="00000000" w:rsidRDefault="00000000" w:rsidRPr="00000000" w14:paraId="00000067">
            <w:pPr>
              <w:ind w:right="74"/>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TOTAL</w:t>
            </w:r>
          </w:p>
        </w:tc>
      </w:tr>
      <w:tr>
        <w:trPr>
          <w:cantSplit w:val="0"/>
          <w:trHeight w:val="479" w:hRule="atLeast"/>
          <w:tblHeader w:val="0"/>
        </w:trPr>
        <w:tc>
          <w:tcPr>
            <w:tcBorders>
              <w:top w:color="000000" w:space="0" w:sz="4" w:val="single"/>
            </w:tcBorders>
            <w:shd w:fill="auto" w:val="clear"/>
            <w:vAlign w:val="center"/>
          </w:tcPr>
          <w:p w:rsidR="00000000" w:rsidDel="00000000" w:rsidP="00000000" w:rsidRDefault="00000000" w:rsidRPr="00000000" w14:paraId="00000068">
            <w:pPr>
              <w:ind w:right="-336"/>
              <w:jc w:val="both"/>
              <w:rPr>
                <w:rFonts w:ascii="Arial" w:cs="Arial" w:eastAsia="Arial" w:hAnsi="Arial"/>
                <w:b w:val="1"/>
                <w:color w:val="000000"/>
                <w:sz w:val="22"/>
                <w:szCs w:val="22"/>
              </w:rPr>
            </w:pPr>
            <w:r w:rsidDel="00000000" w:rsidR="00000000" w:rsidRPr="00000000">
              <w:rPr>
                <w:rFonts w:ascii="Arial" w:cs="Arial" w:eastAsia="Arial" w:hAnsi="Arial"/>
                <w:color w:val="000000"/>
                <w:sz w:val="22"/>
                <w:szCs w:val="22"/>
                <w:highlight w:val="green"/>
                <w:rtl w:val="0"/>
              </w:rPr>
              <w:t xml:space="preserve">XXX</w:t>
            </w: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069">
            <w:pPr>
              <w:ind w:right="-109"/>
              <w:jc w:val="both"/>
              <w:rPr>
                <w:rFonts w:ascii="Arial" w:cs="Arial" w:eastAsia="Arial" w:hAnsi="Arial"/>
                <w:b w:val="1"/>
                <w:color w:val="000000"/>
                <w:sz w:val="22"/>
                <w:szCs w:val="22"/>
              </w:rPr>
            </w:pPr>
            <w:r w:rsidDel="00000000" w:rsidR="00000000" w:rsidRPr="00000000">
              <w:rPr>
                <w:rFonts w:ascii="Arial" w:cs="Arial" w:eastAsia="Arial" w:hAnsi="Arial"/>
                <w:color w:val="000000"/>
                <w:sz w:val="22"/>
                <w:szCs w:val="22"/>
                <w:highlight w:val="green"/>
                <w:rtl w:val="0"/>
              </w:rPr>
              <w:t xml:space="preserve">XXX</w:t>
            </w: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06A">
            <w:pPr>
              <w:ind w:right="-72"/>
              <w:jc w:val="both"/>
              <w:rPr>
                <w:rFonts w:ascii="Arial" w:cs="Arial" w:eastAsia="Arial" w:hAnsi="Arial"/>
                <w:b w:val="1"/>
                <w:color w:val="000000"/>
                <w:sz w:val="22"/>
                <w:szCs w:val="22"/>
              </w:rPr>
            </w:pPr>
            <w:r w:rsidDel="00000000" w:rsidR="00000000" w:rsidRPr="00000000">
              <w:rPr>
                <w:rFonts w:ascii="Arial" w:cs="Arial" w:eastAsia="Arial" w:hAnsi="Arial"/>
                <w:color w:val="000000"/>
                <w:sz w:val="22"/>
                <w:szCs w:val="22"/>
                <w:highlight w:val="green"/>
                <w:rtl w:val="0"/>
              </w:rPr>
              <w:t xml:space="preserve">XXX</w:t>
            </w: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06B">
            <w:pPr>
              <w:jc w:val="both"/>
              <w:rPr>
                <w:rFonts w:ascii="Arial" w:cs="Arial" w:eastAsia="Arial" w:hAnsi="Arial"/>
                <w:b w:val="1"/>
                <w:color w:val="000000"/>
                <w:sz w:val="22"/>
                <w:szCs w:val="22"/>
              </w:rPr>
            </w:pPr>
            <w:r w:rsidDel="00000000" w:rsidR="00000000" w:rsidRPr="00000000">
              <w:rPr>
                <w:rFonts w:ascii="Arial" w:cs="Arial" w:eastAsia="Arial" w:hAnsi="Arial"/>
                <w:color w:val="000000"/>
                <w:sz w:val="22"/>
                <w:szCs w:val="22"/>
                <w:highlight w:val="green"/>
                <w:rtl w:val="0"/>
              </w:rPr>
              <w:t xml:space="preserve">XXX</w:t>
            </w: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06C">
            <w:pPr>
              <w:ind w:right="-68"/>
              <w:jc w:val="both"/>
              <w:rPr>
                <w:rFonts w:ascii="Arial" w:cs="Arial" w:eastAsia="Arial" w:hAnsi="Arial"/>
                <w:b w:val="1"/>
                <w:color w:val="000000"/>
                <w:sz w:val="22"/>
                <w:szCs w:val="22"/>
              </w:rPr>
            </w:pPr>
            <w:r w:rsidDel="00000000" w:rsidR="00000000" w:rsidRPr="00000000">
              <w:rPr>
                <w:rFonts w:ascii="Arial" w:cs="Arial" w:eastAsia="Arial" w:hAnsi="Arial"/>
                <w:color w:val="000000"/>
                <w:sz w:val="22"/>
                <w:szCs w:val="22"/>
                <w:highlight w:val="green"/>
                <w:rtl w:val="0"/>
              </w:rPr>
              <w:t xml:space="preserve">XXX</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06D">
            <w:pPr>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green"/>
                <w:rtl w:val="0"/>
              </w:rPr>
              <w:t xml:space="preserve">00.00</w:t>
            </w:r>
          </w:p>
        </w:tc>
        <w:tc>
          <w:tcPr>
            <w:tcBorders>
              <w:top w:color="000000" w:space="0" w:sz="4" w:val="single"/>
            </w:tcBorders>
            <w:shd w:fill="auto" w:val="clear"/>
          </w:tcPr>
          <w:p w:rsidR="00000000" w:rsidDel="00000000" w:rsidP="00000000" w:rsidRDefault="00000000" w:rsidRPr="00000000" w14:paraId="0000006E">
            <w:pPr>
              <w:ind w:right="74"/>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green"/>
                <w:rtl w:val="0"/>
              </w:rPr>
              <w:t xml:space="preserve">00.00</w:t>
            </w:r>
          </w:p>
        </w:tc>
      </w:tr>
    </w:tbl>
    <w:p w:rsidR="00000000" w:rsidDel="00000000" w:rsidP="00000000" w:rsidRDefault="00000000" w:rsidRPr="00000000" w14:paraId="0000006F">
      <w:pPr>
        <w:ind w:right="-336"/>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70">
      <w:pPr>
        <w:ind w:right="-336"/>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071">
      <w:pPr>
        <w:ind w:right="-336"/>
        <w:jc w:val="both"/>
        <w:rPr>
          <w:rFonts w:ascii="Play" w:cs="Play" w:eastAsia="Play" w:hAnsi="Play"/>
          <w:b w:val="1"/>
          <w:sz w:val="20"/>
          <w:szCs w:val="20"/>
        </w:rPr>
      </w:pPr>
      <w:r w:rsidDel="00000000" w:rsidR="00000000" w:rsidRPr="00000000">
        <w:rPr>
          <w:rFonts w:ascii="Arial" w:cs="Arial" w:eastAsia="Arial" w:hAnsi="Arial"/>
          <w:b w:val="1"/>
          <w:color w:val="000000"/>
          <w:sz w:val="22"/>
          <w:szCs w:val="22"/>
          <w:highlight w:val="white"/>
          <w:rtl w:val="0"/>
        </w:rPr>
        <w:t xml:space="preserve">4.- </w:t>
      </w:r>
      <w:r w:rsidDel="00000000" w:rsidR="00000000" w:rsidRPr="00000000">
        <w:rPr>
          <w:rFonts w:ascii="Play" w:cs="Play" w:eastAsia="Play" w:hAnsi="Play"/>
          <w:b w:val="1"/>
          <w:sz w:val="20"/>
          <w:szCs w:val="20"/>
          <w:rtl w:val="0"/>
        </w:rPr>
        <w:t xml:space="preserve">Análisis de mejor valor por dinero</w:t>
      </w:r>
    </w:p>
    <w:p w:rsidR="00000000" w:rsidDel="00000000" w:rsidP="00000000" w:rsidRDefault="00000000" w:rsidRPr="00000000" w14:paraId="00000072">
      <w:pPr>
        <w:ind w:right="-336"/>
        <w:jc w:val="both"/>
        <w:rPr>
          <w:rFonts w:ascii="Play" w:cs="Play" w:eastAsia="Play" w:hAnsi="Play"/>
          <w:b w:val="1"/>
          <w:sz w:val="20"/>
          <w:szCs w:val="20"/>
        </w:rPr>
      </w:pPr>
      <w:r w:rsidDel="00000000" w:rsidR="00000000" w:rsidRPr="00000000">
        <w:rPr>
          <w:rtl w:val="0"/>
        </w:rPr>
      </w:r>
    </w:p>
    <w:p w:rsidR="00000000" w:rsidDel="00000000" w:rsidP="00000000" w:rsidRDefault="00000000" w:rsidRPr="00000000" w14:paraId="00000073">
      <w:pPr>
        <w:pStyle w:val="Subtitle"/>
        <w:ind w:right="-336"/>
        <w:jc w:val="both"/>
        <w:rPr>
          <w:rFonts w:ascii="Arial" w:cs="Arial" w:eastAsia="Arial" w:hAnsi="Arial"/>
          <w:b w:val="1"/>
          <w:color w:val="000000"/>
          <w:sz w:val="22"/>
          <w:szCs w:val="22"/>
          <w:highlight w:val="white"/>
        </w:rPr>
      </w:pPr>
      <w:r w:rsidDel="00000000" w:rsidR="00000000" w:rsidRPr="00000000">
        <w:rPr>
          <w:rFonts w:ascii="Arial" w:cs="Arial" w:eastAsia="Arial" w:hAnsi="Arial"/>
          <w:b w:val="1"/>
          <w:color w:val="000000"/>
          <w:sz w:val="22"/>
          <w:szCs w:val="22"/>
          <w:highlight w:val="white"/>
          <w:rtl w:val="0"/>
        </w:rPr>
        <w:t xml:space="preserve">4.1.- Bienes y/o servicios a contratarse estandarizados </w:t>
      </w:r>
    </w:p>
    <w:p w:rsidR="00000000" w:rsidDel="00000000" w:rsidP="00000000" w:rsidRDefault="00000000" w:rsidRPr="00000000" w14:paraId="00000074">
      <w:pPr>
        <w:pStyle w:val="Subtitle"/>
        <w:ind w:right="-336"/>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yellow"/>
          <w:rtl w:val="0"/>
        </w:rPr>
        <w:t xml:space="preserve">Que los bienes y/o servicios a contratarse son estandarizados, lo que incluirá el respectivo análisis acerca de la frecuencia con que dichos objetos contractuales fueron adquiridos en los últimos cinco años por la entidad contratante, así como acerca de la uniformidad, universalidad y facilidad de descripción de sus características;</w:t>
      </w:r>
      <w:r w:rsidDel="00000000" w:rsidR="00000000" w:rsidRPr="00000000">
        <w:rPr>
          <w:rtl w:val="0"/>
        </w:rPr>
      </w:r>
    </w:p>
    <w:p w:rsidR="00000000" w:rsidDel="00000000" w:rsidP="00000000" w:rsidRDefault="00000000" w:rsidRPr="00000000" w14:paraId="00000075">
      <w:pPr>
        <w:rPr>
          <w:highlight w:val="green"/>
        </w:rPr>
      </w:pPr>
      <w:r w:rsidDel="00000000" w:rsidR="00000000" w:rsidRPr="00000000">
        <w:rPr>
          <w:highlight w:val="green"/>
          <w:rtl w:val="0"/>
        </w:rPr>
        <w:t xml:space="preserve">No aplica</w:t>
      </w:r>
    </w:p>
    <w:p w:rsidR="00000000" w:rsidDel="00000000" w:rsidP="00000000" w:rsidRDefault="00000000" w:rsidRPr="00000000" w14:paraId="00000076">
      <w:pPr>
        <w:ind w:right="-336"/>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77">
      <w:pPr>
        <w:pStyle w:val="Subtitle"/>
        <w:spacing w:after="0" w:lineRule="auto"/>
        <w:ind w:right="-336"/>
        <w:jc w:val="both"/>
        <w:rPr>
          <w:rFonts w:ascii="Arial" w:cs="Arial" w:eastAsia="Arial" w:hAnsi="Arial"/>
          <w:b w:val="1"/>
          <w:color w:val="000000"/>
          <w:sz w:val="22"/>
          <w:szCs w:val="22"/>
          <w:highlight w:val="white"/>
        </w:rPr>
      </w:pPr>
      <w:r w:rsidDel="00000000" w:rsidR="00000000" w:rsidRPr="00000000">
        <w:rPr>
          <w:rFonts w:ascii="Arial" w:cs="Arial" w:eastAsia="Arial" w:hAnsi="Arial"/>
          <w:b w:val="1"/>
          <w:color w:val="000000"/>
          <w:sz w:val="22"/>
          <w:szCs w:val="22"/>
          <w:highlight w:val="white"/>
          <w:rtl w:val="0"/>
        </w:rPr>
        <w:t xml:space="preserve">4.2.- Mercado Competitivo </w:t>
      </w:r>
    </w:p>
    <w:p w:rsidR="00000000" w:rsidDel="00000000" w:rsidP="00000000" w:rsidRDefault="00000000" w:rsidRPr="00000000" w14:paraId="00000078">
      <w:pPr>
        <w:ind w:right="-33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pStyle w:val="Subtitle"/>
        <w:ind w:right="-336"/>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yellow"/>
          <w:rtl w:val="0"/>
        </w:rPr>
        <w:t xml:space="preserve">Que exista un mercado competitivo de proveedores o contratistas previsiblemente cualificados para participar en el procedimiento de contratación, que garanticen que el mismo será competitivo; y,</w:t>
      </w:r>
      <w:r w:rsidDel="00000000" w:rsidR="00000000" w:rsidRPr="00000000">
        <w:rPr>
          <w:rtl w:val="0"/>
        </w:rPr>
      </w:r>
    </w:p>
    <w:p w:rsidR="00000000" w:rsidDel="00000000" w:rsidP="00000000" w:rsidRDefault="00000000" w:rsidRPr="00000000" w14:paraId="0000007A">
      <w:pPr>
        <w:ind w:right="-336"/>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Ejemplos:</w:t>
      </w:r>
    </w:p>
    <w:p w:rsidR="00000000" w:rsidDel="00000000" w:rsidP="00000000" w:rsidRDefault="00000000" w:rsidRPr="00000000" w14:paraId="0000007B">
      <w:pPr>
        <w:ind w:right="-336"/>
        <w:jc w:val="both"/>
        <w:rPr>
          <w:rFonts w:ascii="Arial" w:cs="Arial" w:eastAsia="Arial" w:hAnsi="Arial"/>
          <w:color w:val="000000"/>
          <w:sz w:val="22"/>
          <w:szCs w:val="22"/>
          <w:highlight w:val="green"/>
        </w:rPr>
      </w:pPr>
      <w:r w:rsidDel="00000000" w:rsidR="00000000" w:rsidRPr="00000000">
        <w:rPr>
          <w:rtl w:val="0"/>
        </w:rPr>
      </w:r>
    </w:p>
    <w:p w:rsidR="00000000" w:rsidDel="00000000" w:rsidP="00000000" w:rsidRDefault="00000000" w:rsidRPr="00000000" w14:paraId="0000007C">
      <w:pPr>
        <w:ind w:right="-336"/>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green"/>
          <w:rtl w:val="0"/>
        </w:rPr>
        <w:t xml:space="preserve">-De acuerdo al Clasificador Central de Productos (CPC) nivel 5 correspondiente a esta contratación, se ha verificado en el Portal Institucional del SERCOP la existencia de múltiples proveedores registrados y habilitados para participar en este procedimiento. Esta pluralidad de oferentes demuestra que el mercado es competitivo, permitiendo que el proceso se desarrolle con transparencia y permita la concurrencia de oferentes.</w:t>
      </w:r>
    </w:p>
    <w:p w:rsidR="00000000" w:rsidDel="00000000" w:rsidP="00000000" w:rsidRDefault="00000000" w:rsidRPr="00000000" w14:paraId="0000007D">
      <w:pPr>
        <w:ind w:right="-336"/>
        <w:jc w:val="both"/>
        <w:rPr>
          <w:rFonts w:ascii="Arial" w:cs="Arial" w:eastAsia="Arial" w:hAnsi="Arial"/>
          <w:color w:val="000000"/>
          <w:sz w:val="22"/>
          <w:szCs w:val="22"/>
          <w:highlight w:val="green"/>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(Adjuntar captura de pantalla del Portal del SERCOP que evidencie la cantidad de proveedores habilitados para el CPC correspondiente)</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ay" w:cs="Play" w:eastAsia="Play" w:hAnsi="Play"/>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pStyle w:val="Subtitle"/>
        <w:ind w:right="-336"/>
        <w:jc w:val="both"/>
        <w:rPr>
          <w:rFonts w:ascii="Arial" w:cs="Arial" w:eastAsia="Arial" w:hAnsi="Arial"/>
          <w:color w:val="000000"/>
          <w:sz w:val="22"/>
          <w:szCs w:val="22"/>
          <w:highlight w:val="white"/>
        </w:rPr>
      </w:pPr>
      <w:r w:rsidDel="00000000" w:rsidR="00000000" w:rsidRPr="00000000">
        <w:rPr>
          <w:rFonts w:ascii="Arial" w:cs="Arial" w:eastAsia="Arial" w:hAnsi="Arial"/>
          <w:b w:val="1"/>
          <w:color w:val="000000"/>
          <w:sz w:val="22"/>
          <w:szCs w:val="22"/>
          <w:highlight w:val="white"/>
          <w:rtl w:val="0"/>
        </w:rPr>
        <w:t xml:space="preserve">4.3.- Existencia de riesgos y/o necesidad de priorizar atributos distintos al precio de los bienes y/o servicios a adquirirse</w:t>
      </w:r>
      <w:r w:rsidDel="00000000" w:rsidR="00000000" w:rsidRPr="00000000">
        <w:rPr>
          <w:rFonts w:ascii="Arial" w:cs="Arial" w:eastAsia="Arial" w:hAnsi="Arial"/>
          <w:color w:val="000000"/>
          <w:sz w:val="22"/>
          <w:szCs w:val="22"/>
          <w:highlight w:val="white"/>
          <w:rtl w:val="0"/>
        </w:rPr>
        <w:t xml:space="preserve"> </w:t>
      </w:r>
    </w:p>
    <w:p w:rsidR="00000000" w:rsidDel="00000000" w:rsidP="00000000" w:rsidRDefault="00000000" w:rsidRPr="00000000" w14:paraId="00000081">
      <w:pPr>
        <w:pStyle w:val="Subtitle"/>
        <w:spacing w:after="0" w:lineRule="auto"/>
        <w:ind w:right="-336"/>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yellow"/>
          <w:rtl w:val="0"/>
        </w:rPr>
        <w:t xml:space="preserve">La evaluación acerca de la existencia de riesgos y/o necesidad de priorizar atributos distintos al precio de los bienes y/o servicios a adquirirse. El precio solo no necesariamente representa el mejor valor por dinero, dado que también podrían priorizarse como parte de la oferta atributos distintos al precio, tales como la calidad, la sostenibilidad, la innovación, los costos del ciclo de vida, y, en general, cuando se utilizan criterios de desempeño, funcionales y no descripciones exactas del bien y/o servicio.</w:t>
      </w:r>
      <w:r w:rsidDel="00000000" w:rsidR="00000000" w:rsidRPr="00000000">
        <w:rPr>
          <w:rtl w:val="0"/>
        </w:rPr>
      </w:r>
    </w:p>
    <w:p w:rsidR="00000000" w:rsidDel="00000000" w:rsidP="00000000" w:rsidRDefault="00000000" w:rsidRPr="00000000" w14:paraId="00000082">
      <w:pPr>
        <w:ind w:right="-33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ind w:right="-336"/>
        <w:rPr>
          <w:rFonts w:ascii="Arial" w:cs="Arial" w:eastAsia="Arial" w:hAnsi="Arial"/>
          <w:sz w:val="22"/>
          <w:szCs w:val="22"/>
        </w:rPr>
      </w:pPr>
      <w:r w:rsidDel="00000000" w:rsidR="00000000" w:rsidRPr="00000000">
        <w:rPr>
          <w:rFonts w:ascii="Arial" w:cs="Arial" w:eastAsia="Arial" w:hAnsi="Arial"/>
          <w:sz w:val="22"/>
          <w:szCs w:val="22"/>
          <w:rtl w:val="0"/>
        </w:rPr>
        <w:t xml:space="preserve">Ejemplo:</w:t>
      </w:r>
    </w:p>
    <w:p w:rsidR="00000000" w:rsidDel="00000000" w:rsidP="00000000" w:rsidRDefault="00000000" w:rsidRPr="00000000" w14:paraId="00000084">
      <w:pPr>
        <w:ind w:right="-33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ind w:right="-336"/>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green"/>
          <w:rtl w:val="0"/>
        </w:rPr>
        <w:t xml:space="preserve">Dadas las especificaciones técnicas de la obra y con el propósito de asegurar el mejor valor por dinero, se considera necesario evaluar y puntuar criterios adicionales, tales como la experiencia del personal técnico, experiencia del oferente en la ejecución de obras similares, así como otros parámetros que la Entidad determine pertinentes. Estos criterios permitirán garantizar la calidad constructiva, la sostenibilidad, la innovación, la seguridad en la ejecución, los costos del ciclo de vida y demás aspectos relacionados con el desempeño funcional de la obra, más allá de las especificaciones técnicas.</w:t>
      </w:r>
    </w:p>
    <w:p w:rsidR="00000000" w:rsidDel="00000000" w:rsidP="00000000" w:rsidRDefault="00000000" w:rsidRPr="00000000" w14:paraId="00000086">
      <w:pPr>
        <w:ind w:right="-336"/>
        <w:jc w:val="both"/>
        <w:rPr>
          <w:rFonts w:ascii="Arial" w:cs="Arial" w:eastAsia="Arial" w:hAnsi="Arial"/>
          <w:color w:val="000000"/>
          <w:sz w:val="22"/>
          <w:szCs w:val="22"/>
          <w:highlight w:val="green"/>
        </w:rPr>
      </w:pPr>
      <w:r w:rsidDel="00000000" w:rsidR="00000000" w:rsidRPr="00000000">
        <w:rPr>
          <w:rtl w:val="0"/>
        </w:rPr>
      </w:r>
    </w:p>
    <w:p w:rsidR="00000000" w:rsidDel="00000000" w:rsidP="00000000" w:rsidRDefault="00000000" w:rsidRPr="00000000" w14:paraId="00000087">
      <w:pPr>
        <w:ind w:right="-336"/>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green"/>
          <w:rtl w:val="0"/>
        </w:rPr>
        <w:t xml:space="preserve">En consecuencia, el análisis se enfocará en identificar la oferta técnica y económica más conveniente, considerando que el precio más bajo no será el único factor determinante en la adjudicación.</w:t>
      </w:r>
      <w:r w:rsidDel="00000000" w:rsidR="00000000" w:rsidRPr="00000000">
        <w:rPr>
          <w:rtl w:val="0"/>
        </w:rPr>
      </w:r>
    </w:p>
    <w:p w:rsidR="00000000" w:rsidDel="00000000" w:rsidP="00000000" w:rsidRDefault="00000000" w:rsidRPr="00000000" w14:paraId="00000088">
      <w:pPr>
        <w:ind w:right="-336"/>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89">
      <w:pPr>
        <w:ind w:right="-336"/>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green"/>
          <w:rtl w:val="0"/>
        </w:rPr>
        <w:t xml:space="preserve">Así mismo, conforme al artículo 49.1 del RGLOSNCP, establece que “Para las contrataciones de obra siempre se optará por el procedimiento de Licitación”. Por lo tanto, la selección del procedimiento de Licitación está predeterminada por la naturaleza de la presente contratación.</w:t>
      </w:r>
    </w:p>
    <w:p w:rsidR="00000000" w:rsidDel="00000000" w:rsidP="00000000" w:rsidRDefault="00000000" w:rsidRPr="00000000" w14:paraId="0000008A">
      <w:pPr>
        <w:ind w:right="-336"/>
        <w:jc w:val="both"/>
        <w:rPr>
          <w:rFonts w:ascii="Arial" w:cs="Arial" w:eastAsia="Arial" w:hAnsi="Arial"/>
          <w:color w:val="000000"/>
          <w:sz w:val="22"/>
          <w:szCs w:val="22"/>
          <w:highlight w:val="green"/>
        </w:rPr>
      </w:pPr>
      <w:r w:rsidDel="00000000" w:rsidR="00000000" w:rsidRPr="00000000">
        <w:rPr>
          <w:rtl w:val="0"/>
        </w:rPr>
      </w:r>
    </w:p>
    <w:p w:rsidR="00000000" w:rsidDel="00000000" w:rsidP="00000000" w:rsidRDefault="00000000" w:rsidRPr="00000000" w14:paraId="0000008B">
      <w:pPr>
        <w:ind w:right="-336"/>
        <w:jc w:val="both"/>
        <w:rPr>
          <w:rFonts w:ascii="Arial" w:cs="Arial" w:eastAsia="Arial" w:hAnsi="Arial"/>
          <w:b w:val="1"/>
          <w:color w:val="000000"/>
          <w:sz w:val="22"/>
          <w:szCs w:val="22"/>
          <w:highlight w:val="white"/>
        </w:rPr>
      </w:pPr>
      <w:r w:rsidDel="00000000" w:rsidR="00000000" w:rsidRPr="00000000">
        <w:rPr>
          <w:rFonts w:ascii="Arial" w:cs="Arial" w:eastAsia="Arial" w:hAnsi="Arial"/>
          <w:b w:val="1"/>
          <w:color w:val="000000"/>
          <w:sz w:val="22"/>
          <w:szCs w:val="22"/>
          <w:highlight w:val="white"/>
          <w:rtl w:val="0"/>
        </w:rPr>
        <w:t xml:space="preserve">5.- Conclusión </w:t>
      </w:r>
    </w:p>
    <w:p w:rsidR="00000000" w:rsidDel="00000000" w:rsidP="00000000" w:rsidRDefault="00000000" w:rsidRPr="00000000" w14:paraId="0000008C">
      <w:pPr>
        <w:ind w:right="-336"/>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8D">
      <w:pPr>
        <w:ind w:right="-336"/>
        <w:jc w:val="both"/>
        <w:rPr>
          <w:rFonts w:ascii="Arial" w:cs="Arial" w:eastAsia="Arial" w:hAnsi="Arial"/>
          <w:b w:val="1"/>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Por lo antes expuesto, dando cumplimiento a lo establecido en los artículos 49, 49.1 y 50 del Reglamento General de la Ley Orgánica del Sistema Nacional de Contratación Pública, se considera como presupuesto referencial el valor de USD</w:t>
      </w:r>
      <w:r w:rsidDel="00000000" w:rsidR="00000000" w:rsidRPr="00000000">
        <w:rPr>
          <w:rFonts w:ascii="Arial" w:cs="Arial" w:eastAsia="Arial" w:hAnsi="Arial"/>
          <w:b w:val="1"/>
          <w:color w:val="000000"/>
          <w:sz w:val="22"/>
          <w:szCs w:val="22"/>
          <w:highlight w:val="green"/>
          <w:rtl w:val="0"/>
        </w:rPr>
        <w:t xml:space="preserve">XXXXXXX.XX</w:t>
      </w:r>
      <w:r w:rsidDel="00000000" w:rsidR="00000000" w:rsidRPr="00000000">
        <w:rPr>
          <w:rFonts w:ascii="Arial" w:cs="Arial" w:eastAsia="Arial" w:hAnsi="Arial"/>
          <w:color w:val="000000"/>
          <w:sz w:val="22"/>
          <w:szCs w:val="22"/>
          <w:highlight w:val="green"/>
          <w:rtl w:val="0"/>
        </w:rPr>
        <w:t xml:space="preserve"> </w:t>
      </w:r>
      <w:r w:rsidDel="00000000" w:rsidR="00000000" w:rsidRPr="00000000">
        <w:rPr>
          <w:rFonts w:ascii="Arial" w:cs="Arial" w:eastAsia="Arial" w:hAnsi="Arial"/>
          <w:color w:val="000000"/>
          <w:sz w:val="22"/>
          <w:szCs w:val="22"/>
          <w:highlight w:val="lightGray"/>
          <w:rtl w:val="0"/>
        </w:rPr>
        <w:t xml:space="preserve">(</w:t>
      </w:r>
      <w:r w:rsidDel="00000000" w:rsidR="00000000" w:rsidRPr="00000000">
        <w:rPr>
          <w:rFonts w:ascii="Arial" w:cs="Arial" w:eastAsia="Arial" w:hAnsi="Arial"/>
          <w:color w:val="000000"/>
          <w:sz w:val="22"/>
          <w:szCs w:val="22"/>
          <w:highlight w:val="green"/>
          <w:rtl w:val="0"/>
        </w:rPr>
        <w:t xml:space="preserve">indicar cantidad en letras</w:t>
      </w:r>
      <w:r w:rsidDel="00000000" w:rsidR="00000000" w:rsidRPr="00000000">
        <w:rPr>
          <w:rFonts w:ascii="Arial" w:cs="Arial" w:eastAsia="Arial" w:hAnsi="Arial"/>
          <w:color w:val="000000"/>
          <w:sz w:val="22"/>
          <w:szCs w:val="22"/>
          <w:highlight w:val="white"/>
          <w:rtl w:val="0"/>
        </w:rPr>
        <w:t xml:space="preserve"> Dólares de los Estados Unidos de América) más IVA, aplicando el mecanismo de </w:t>
      </w:r>
      <w:r w:rsidDel="00000000" w:rsidR="00000000" w:rsidRPr="00000000">
        <w:rPr>
          <w:rFonts w:ascii="Arial" w:cs="Arial" w:eastAsia="Arial" w:hAnsi="Arial"/>
          <w:b w:val="1"/>
          <w:color w:val="000000"/>
          <w:sz w:val="22"/>
          <w:szCs w:val="22"/>
          <w:highlight w:val="white"/>
          <w:rtl w:val="0"/>
        </w:rPr>
        <w:t xml:space="preserve">(LICITACIÓN DE OBRAS)</w:t>
      </w:r>
    </w:p>
    <w:p w:rsidR="00000000" w:rsidDel="00000000" w:rsidP="00000000" w:rsidRDefault="00000000" w:rsidRPr="00000000" w14:paraId="0000008E">
      <w:pPr>
        <w:ind w:right="-336"/>
        <w:jc w:val="both"/>
        <w:rPr>
          <w:rFonts w:ascii="Arial" w:cs="Arial" w:eastAsia="Arial" w:hAnsi="Arial"/>
          <w:b w:val="1"/>
          <w:color w:val="000000"/>
          <w:sz w:val="22"/>
          <w:szCs w:val="22"/>
          <w:highlight w:val="white"/>
        </w:rPr>
      </w:pPr>
      <w:r w:rsidDel="00000000" w:rsidR="00000000" w:rsidRPr="00000000">
        <w:rPr>
          <w:rtl w:val="0"/>
        </w:rPr>
      </w:r>
    </w:p>
    <w:p w:rsidR="00000000" w:rsidDel="00000000" w:rsidP="00000000" w:rsidRDefault="00000000" w:rsidRPr="00000000" w14:paraId="0000008F">
      <w:pPr>
        <w:ind w:right="-336"/>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90">
      <w:pPr>
        <w:ind w:right="-336"/>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Para constancia de lo actuado, firman el presente documento.</w:t>
      </w:r>
    </w:p>
    <w:p w:rsidR="00000000" w:rsidDel="00000000" w:rsidP="00000000" w:rsidRDefault="00000000" w:rsidRPr="00000000" w14:paraId="00000091">
      <w:pPr>
        <w:ind w:right="-336"/>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92">
      <w:pPr>
        <w:ind w:right="-336"/>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93">
      <w:pPr>
        <w:ind w:right="-336"/>
        <w:jc w:val="both"/>
        <w:rPr>
          <w:rFonts w:ascii="Arial" w:cs="Arial" w:eastAsia="Arial" w:hAnsi="Arial"/>
          <w:color w:val="000000"/>
          <w:sz w:val="22"/>
          <w:szCs w:val="22"/>
          <w:highlight w:val="white"/>
        </w:rPr>
      </w:pPr>
      <w:r w:rsidDel="00000000" w:rsidR="00000000" w:rsidRPr="00000000">
        <w:rPr>
          <w:rtl w:val="0"/>
        </w:rPr>
      </w:r>
    </w:p>
    <w:tbl>
      <w:tblPr>
        <w:tblStyle w:val="Table4"/>
        <w:tblW w:w="8351.000000000002"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3"/>
        <w:gridCol w:w="2746"/>
        <w:gridCol w:w="2722"/>
        <w:tblGridChange w:id="0">
          <w:tblGrid>
            <w:gridCol w:w="2883"/>
            <w:gridCol w:w="2746"/>
            <w:gridCol w:w="2722"/>
          </w:tblGrid>
        </w:tblGridChange>
      </w:tblGrid>
      <w:tr>
        <w:trPr>
          <w:cantSplit w:val="0"/>
          <w:tblHeader w:val="0"/>
        </w:trPr>
        <w:tc>
          <w:tcPr/>
          <w:p w:rsidR="00000000" w:rsidDel="00000000" w:rsidP="00000000" w:rsidRDefault="00000000" w:rsidRPr="00000000" w14:paraId="00000094">
            <w:pPr>
              <w:ind w:right="-336"/>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Elaborado por:</w:t>
            </w:r>
          </w:p>
          <w:p w:rsidR="00000000" w:rsidDel="00000000" w:rsidP="00000000" w:rsidRDefault="00000000" w:rsidRPr="00000000" w14:paraId="00000095">
            <w:pPr>
              <w:ind w:right="78"/>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96">
            <w:pPr>
              <w:ind w:right="78"/>
              <w:jc w:val="both"/>
              <w:rPr>
                <w:rFonts w:ascii="Arial" w:cs="Arial" w:eastAsia="Arial" w:hAnsi="Arial"/>
                <w:color w:val="000000"/>
                <w:highlight w:val="white"/>
              </w:rPr>
            </w:pPr>
            <w:r w:rsidDel="00000000" w:rsidR="00000000" w:rsidRPr="00000000">
              <w:rPr>
                <w:rFonts w:ascii="Arial" w:cs="Arial" w:eastAsia="Arial" w:hAnsi="Arial"/>
                <w:b w:val="1"/>
                <w:highlight w:val="yellow"/>
                <w:rtl w:val="0"/>
              </w:rPr>
              <w:t xml:space="preserve">El funcionario deberá estar CERTIFICADO ANTE EL SERCOP</w:t>
            </w:r>
            <w:r w:rsidDel="00000000" w:rsidR="00000000" w:rsidRPr="00000000">
              <w:rPr>
                <w:rtl w:val="0"/>
              </w:rPr>
            </w:r>
          </w:p>
        </w:tc>
        <w:tc>
          <w:tcPr/>
          <w:p w:rsidR="00000000" w:rsidDel="00000000" w:rsidP="00000000" w:rsidRDefault="00000000" w:rsidRPr="00000000" w14:paraId="00000097">
            <w:pPr>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Revisado por:</w:t>
            </w:r>
          </w:p>
          <w:p w:rsidR="00000000" w:rsidDel="00000000" w:rsidP="00000000" w:rsidRDefault="00000000" w:rsidRPr="00000000" w14:paraId="00000098">
            <w:pPr>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99">
            <w:pPr>
              <w:jc w:val="both"/>
              <w:rPr>
                <w:rFonts w:ascii="Arial" w:cs="Arial" w:eastAsia="Arial" w:hAnsi="Arial"/>
                <w:color w:val="000000"/>
                <w:highlight w:val="white"/>
              </w:rPr>
            </w:pPr>
            <w:r w:rsidDel="00000000" w:rsidR="00000000" w:rsidRPr="00000000">
              <w:rPr>
                <w:rFonts w:ascii="Arial" w:cs="Arial" w:eastAsia="Arial" w:hAnsi="Arial"/>
                <w:b w:val="1"/>
                <w:highlight w:val="yellow"/>
                <w:rtl w:val="0"/>
              </w:rPr>
              <w:t xml:space="preserve">El funcionario deberá estar CERTIFICADO ANTE EL SERCOP</w:t>
            </w:r>
            <w:r w:rsidDel="00000000" w:rsidR="00000000" w:rsidRPr="00000000">
              <w:rPr>
                <w:rtl w:val="0"/>
              </w:rPr>
            </w:r>
          </w:p>
        </w:tc>
        <w:tc>
          <w:tcPr/>
          <w:p w:rsidR="00000000" w:rsidDel="00000000" w:rsidP="00000000" w:rsidRDefault="00000000" w:rsidRPr="00000000" w14:paraId="0000009A">
            <w:pPr>
              <w:ind w:right="22"/>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Aprobado por:</w:t>
            </w:r>
          </w:p>
          <w:p w:rsidR="00000000" w:rsidDel="00000000" w:rsidP="00000000" w:rsidRDefault="00000000" w:rsidRPr="00000000" w14:paraId="0000009B">
            <w:pPr>
              <w:ind w:right="22"/>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9C">
            <w:pPr>
              <w:ind w:right="22"/>
              <w:jc w:val="both"/>
              <w:rPr>
                <w:rFonts w:ascii="Arial" w:cs="Arial" w:eastAsia="Arial" w:hAnsi="Arial"/>
                <w:color w:val="000000"/>
                <w:highlight w:val="white"/>
              </w:rPr>
            </w:pPr>
            <w:r w:rsidDel="00000000" w:rsidR="00000000" w:rsidRPr="00000000">
              <w:rPr>
                <w:rFonts w:ascii="Arial" w:cs="Arial" w:eastAsia="Arial" w:hAnsi="Arial"/>
                <w:b w:val="1"/>
                <w:highlight w:val="yellow"/>
                <w:rtl w:val="0"/>
              </w:rPr>
              <w:t xml:space="preserve">El funcionario deberá estar CERTIFICADO ANTE EL SERCOP</w:t>
            </w:r>
            <w:r w:rsidDel="00000000" w:rsidR="00000000" w:rsidRPr="00000000">
              <w:rPr>
                <w:rtl w:val="0"/>
              </w:rPr>
            </w:r>
          </w:p>
        </w:tc>
      </w:tr>
    </w:tbl>
    <w:p w:rsidR="00000000" w:rsidDel="00000000" w:rsidP="00000000" w:rsidRDefault="00000000" w:rsidRPr="00000000" w14:paraId="0000009D">
      <w:pPr>
        <w:ind w:right="-336"/>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9E">
      <w:pPr>
        <w:ind w:right="-33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ind w:right="-336"/>
        <w:jc w:val="both"/>
        <w:rPr>
          <w:rFonts w:ascii="Arial" w:cs="Arial" w:eastAsia="Arial" w:hAnsi="Arial"/>
          <w:sz w:val="22"/>
          <w:szCs w:val="22"/>
        </w:rPr>
      </w:pPr>
      <w:r w:rsidDel="00000000" w:rsidR="00000000" w:rsidRPr="00000000">
        <w:rPr>
          <w:rtl w:val="0"/>
        </w:rPr>
      </w:r>
    </w:p>
    <w:sectPr>
      <w:headerReference r:id="rId8" w:type="default"/>
      <w:footerReference r:id="rId9" w:type="default"/>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-1064696</wp:posOffset>
          </wp:positionH>
          <wp:positionV relativeFrom="paragraph">
            <wp:posOffset>-725804</wp:posOffset>
          </wp:positionV>
          <wp:extent cx="7563514" cy="1348722"/>
          <wp:effectExtent b="0" l="0" r="0" t="0"/>
          <wp:wrapNone/>
          <wp:docPr id="192683111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63514" cy="134872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-1025649</wp:posOffset>
          </wp:positionH>
          <wp:positionV relativeFrom="paragraph">
            <wp:posOffset>-426719</wp:posOffset>
          </wp:positionV>
          <wp:extent cx="7456348" cy="884814"/>
          <wp:effectExtent b="0" l="0" r="0" t="0"/>
          <wp:wrapNone/>
          <wp:docPr id="192683111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456348" cy="88481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EC"/>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D315C5"/>
    <w:pPr>
      <w:keepNext w:val="1"/>
      <w:keepLines w:val="1"/>
      <w:spacing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D315C5"/>
    <w:pPr>
      <w:keepNext w:val="1"/>
      <w:keepLines w:val="1"/>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D315C5"/>
    <w:pPr>
      <w:keepNext w:val="1"/>
      <w:keepLines w:val="1"/>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D315C5"/>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rsid w:val="00D315C5"/>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D315C5"/>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D315C5"/>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D315C5"/>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D315C5"/>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D315C5"/>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D315C5"/>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D315C5"/>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D315C5"/>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D315C5"/>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D315C5"/>
    <w:pPr>
      <w:spacing w:after="160" w:before="160"/>
      <w:jc w:val="center"/>
    </w:pPr>
    <w:rPr>
      <w:i w:val="1"/>
      <w:iCs w:val="1"/>
      <w:color w:val="404040" w:themeColor="text1" w:themeTint="0000BF"/>
    </w:rPr>
  </w:style>
  <w:style w:type="character" w:styleId="CitaCar" w:customStyle="1">
    <w:name w:val="Cita Car"/>
    <w:basedOn w:val="Fuentedeprrafopredeter"/>
    <w:link w:val="Cita"/>
    <w:uiPriority w:val="29"/>
    <w:rsid w:val="00D315C5"/>
    <w:rPr>
      <w:i w:val="1"/>
      <w:iCs w:val="1"/>
      <w:color w:val="404040" w:themeColor="text1" w:themeTint="0000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List Paragraph"/>
    <w:basedOn w:val="Normal"/>
    <w:link w:val="PrrafodelistaCar"/>
    <w:uiPriority w:val="34"/>
    <w:qFormat w:val="1"/>
    <w:rsid w:val="00D315C5"/>
    <w:pPr>
      <w:ind w:left="720"/>
      <w:contextualSpacing w:val="1"/>
    </w:pPr>
  </w:style>
  <w:style w:type="character" w:styleId="nfasisintenso">
    <w:name w:val="Intense Emphasis"/>
    <w:basedOn w:val="Fuentedeprrafopredeter"/>
    <w:uiPriority w:val="21"/>
    <w:qFormat w:val="1"/>
    <w:rsid w:val="00D315C5"/>
    <w:rPr>
      <w:i w:val="1"/>
      <w:iCs w:val="1"/>
      <w:color w:val="0f4761" w:themeColor="accent1" w:themeShade="0000BF"/>
    </w:rPr>
  </w:style>
  <w:style w:type="paragraph" w:styleId="Citadestacada">
    <w:name w:val="Intense Quote"/>
    <w:basedOn w:val="Normal"/>
    <w:next w:val="Normal"/>
    <w:link w:val="CitadestacadaCar"/>
    <w:uiPriority w:val="30"/>
    <w:qFormat w:val="1"/>
    <w:rsid w:val="00D315C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D315C5"/>
    <w:rPr>
      <w:i w:val="1"/>
      <w:iCs w:val="1"/>
      <w:color w:val="0f4761" w:themeColor="accent1" w:themeShade="0000BF"/>
    </w:rPr>
  </w:style>
  <w:style w:type="character" w:styleId="Referenciaintensa">
    <w:name w:val="Intense Reference"/>
    <w:basedOn w:val="Fuentedeprrafopredeter"/>
    <w:uiPriority w:val="32"/>
    <w:qFormat w:val="1"/>
    <w:rsid w:val="00D315C5"/>
    <w:rPr>
      <w:b w:val="1"/>
      <w:bCs w:val="1"/>
      <w:smallCaps w:val="1"/>
      <w:color w:val="0f4761" w:themeColor="accent1" w:themeShade="0000BF"/>
      <w:spacing w:val="5"/>
    </w:rPr>
  </w:style>
  <w:style w:type="paragraph" w:styleId="Encabezado">
    <w:name w:val="header"/>
    <w:basedOn w:val="Normal"/>
    <w:link w:val="EncabezadoCar"/>
    <w:uiPriority w:val="99"/>
    <w:unhideWhenUsed w:val="1"/>
    <w:rsid w:val="00D315C5"/>
    <w:pPr>
      <w:tabs>
        <w:tab w:val="center" w:pos="4419"/>
        <w:tab w:val="right" w:pos="8838"/>
      </w:tabs>
    </w:pPr>
  </w:style>
  <w:style w:type="character" w:styleId="EncabezadoCar" w:customStyle="1">
    <w:name w:val="Encabezado Car"/>
    <w:basedOn w:val="Fuentedeprrafopredeter"/>
    <w:link w:val="Encabezado"/>
    <w:uiPriority w:val="99"/>
    <w:rsid w:val="00D315C5"/>
  </w:style>
  <w:style w:type="paragraph" w:styleId="Piedepgina">
    <w:name w:val="footer"/>
    <w:basedOn w:val="Normal"/>
    <w:link w:val="PiedepginaCar"/>
    <w:uiPriority w:val="99"/>
    <w:unhideWhenUsed w:val="1"/>
    <w:rsid w:val="00D315C5"/>
    <w:pPr>
      <w:tabs>
        <w:tab w:val="center" w:pos="4419"/>
        <w:tab w:val="right" w:pos="8838"/>
      </w:tabs>
    </w:pPr>
  </w:style>
  <w:style w:type="character" w:styleId="PiedepginaCar" w:customStyle="1">
    <w:name w:val="Pie de página Car"/>
    <w:basedOn w:val="Fuentedeprrafopredeter"/>
    <w:link w:val="Piedepgina"/>
    <w:uiPriority w:val="99"/>
    <w:rsid w:val="00D315C5"/>
  </w:style>
  <w:style w:type="character" w:styleId="PrrafodelistaCar" w:customStyle="1">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val="1"/>
    <w:locked w:val="1"/>
    <w:rsid w:val="00296162"/>
    <w:rPr>
      <w:rFonts w:eastAsiaTheme="minorEastAsia"/>
    </w:rPr>
  </w:style>
  <w:style w:type="character" w:styleId="normaltextrun" w:customStyle="1">
    <w:name w:val="normaltextrun"/>
    <w:basedOn w:val="Fuentedeprrafopredeter"/>
    <w:rsid w:val="00296162"/>
  </w:style>
  <w:style w:type="character" w:styleId="eop" w:customStyle="1">
    <w:name w:val="eop"/>
    <w:basedOn w:val="Fuentedeprrafopredeter"/>
    <w:rsid w:val="00296162"/>
  </w:style>
  <w:style w:type="table" w:styleId="Tablaconcuadrcula">
    <w:name w:val="Table Grid"/>
    <w:basedOn w:val="Tablanormal"/>
    <w:uiPriority w:val="39"/>
    <w:rsid w:val="00296162"/>
    <w:rPr>
      <w:kern w:val="0"/>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vnculo">
    <w:name w:val="Hyperlink"/>
    <w:uiPriority w:val="99"/>
    <w:unhideWhenUsed w:val="1"/>
    <w:rsid w:val="00296162"/>
    <w:rPr>
      <w:color w:val="0563c1"/>
      <w:u w:val="single"/>
    </w:rPr>
  </w:style>
  <w:style w:type="character" w:styleId="Mencinsinresolver1" w:customStyle="1">
    <w:name w:val="Mención sin resolver1"/>
    <w:basedOn w:val="Fuentedeprrafopredeter"/>
    <w:uiPriority w:val="99"/>
    <w:semiHidden w:val="1"/>
    <w:unhideWhenUsed w:val="1"/>
    <w:rsid w:val="000F6EDC"/>
    <w:rPr>
      <w:color w:val="605e5c"/>
      <w:shd w:color="auto" w:fill="e1dfdd" w:val="clear"/>
    </w:rPr>
  </w:style>
  <w:style w:type="character" w:styleId="Textoennegrita">
    <w:name w:val="Strong"/>
    <w:basedOn w:val="Fuentedeprrafopredeter"/>
    <w:uiPriority w:val="22"/>
    <w:qFormat w:val="1"/>
    <w:rsid w:val="00402097"/>
    <w:rPr>
      <w:b w:val="1"/>
      <w:bCs w:val="1"/>
    </w:rPr>
  </w:style>
  <w:style w:type="paragraph" w:styleId="NormalWeb">
    <w:name w:val="Normal (Web)"/>
    <w:basedOn w:val="Normal"/>
    <w:uiPriority w:val="99"/>
    <w:semiHidden w:val="1"/>
    <w:unhideWhenUsed w:val="1"/>
    <w:rsid w:val="00402097"/>
    <w:pPr>
      <w:spacing w:after="100" w:afterAutospacing="1" w:before="100" w:beforeAutospacing="1"/>
    </w:pPr>
    <w:rPr>
      <w:rFonts w:ascii="Times New Roman" w:cs="Times New Roman" w:eastAsia="Times New Roman" w:hAnsi="Times New Roman"/>
      <w:kern w:val="0"/>
      <w:lang w:eastAsia="es-EC"/>
    </w:rPr>
  </w:style>
  <w:style w:type="character" w:styleId="Refdecomentario">
    <w:name w:val="annotation reference"/>
    <w:basedOn w:val="Fuentedeprrafopredeter"/>
    <w:uiPriority w:val="99"/>
    <w:semiHidden w:val="1"/>
    <w:unhideWhenUsed w:val="1"/>
    <w:rsid w:val="007C295C"/>
    <w:rPr>
      <w:sz w:val="16"/>
      <w:szCs w:val="16"/>
    </w:rPr>
  </w:style>
  <w:style w:type="paragraph" w:styleId="Textocomentario">
    <w:name w:val="annotation text"/>
    <w:basedOn w:val="Normal"/>
    <w:link w:val="TextocomentarioCar"/>
    <w:uiPriority w:val="99"/>
    <w:semiHidden w:val="1"/>
    <w:unhideWhenUsed w:val="1"/>
    <w:rsid w:val="007C295C"/>
    <w:rPr>
      <w:sz w:val="20"/>
      <w:szCs w:val="20"/>
    </w:rPr>
  </w:style>
  <w:style w:type="character" w:styleId="TextocomentarioCar" w:customStyle="1">
    <w:name w:val="Texto comentario Car"/>
    <w:basedOn w:val="Fuentedeprrafopredeter"/>
    <w:link w:val="Textocomentario"/>
    <w:uiPriority w:val="99"/>
    <w:semiHidden w:val="1"/>
    <w:rsid w:val="007C295C"/>
    <w:rPr>
      <w:rFonts w:eastAsiaTheme="minorEastAsia"/>
      <w:sz w:val="20"/>
      <w:szCs w:val="20"/>
    </w:rPr>
  </w:style>
  <w:style w:type="paragraph" w:styleId="Asuntodelcomentario">
    <w:name w:val="annotation subject"/>
    <w:basedOn w:val="Textocomentario"/>
    <w:next w:val="Textocomentario"/>
    <w:link w:val="AsuntodelcomentarioCar"/>
    <w:uiPriority w:val="99"/>
    <w:semiHidden w:val="1"/>
    <w:unhideWhenUsed w:val="1"/>
    <w:rsid w:val="007C295C"/>
    <w:rPr>
      <w:b w:val="1"/>
      <w:bCs w:val="1"/>
    </w:rPr>
  </w:style>
  <w:style w:type="character" w:styleId="AsuntodelcomentarioCar" w:customStyle="1">
    <w:name w:val="Asunto del comentario Car"/>
    <w:basedOn w:val="TextocomentarioCar"/>
    <w:link w:val="Asuntodelcomentario"/>
    <w:uiPriority w:val="99"/>
    <w:semiHidden w:val="1"/>
    <w:rsid w:val="007C295C"/>
    <w:rPr>
      <w:rFonts w:eastAsiaTheme="minorEastAsia"/>
      <w:b w:val="1"/>
      <w:bCs w:val="1"/>
      <w:sz w:val="20"/>
      <w:szCs w:val="20"/>
    </w:rPr>
  </w:style>
  <w:style w:type="paragraph" w:styleId="Textodeglobo">
    <w:name w:val="Balloon Text"/>
    <w:basedOn w:val="Normal"/>
    <w:link w:val="TextodegloboCar"/>
    <w:uiPriority w:val="99"/>
    <w:semiHidden w:val="1"/>
    <w:unhideWhenUsed w:val="1"/>
    <w:rsid w:val="007C295C"/>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7C295C"/>
    <w:rPr>
      <w:rFonts w:ascii="Segoe UI" w:cs="Segoe UI" w:hAnsi="Segoe UI" w:eastAsiaTheme="minorEastAsia"/>
      <w:sz w:val="18"/>
      <w:szCs w:val="18"/>
    </w:rPr>
  </w:style>
  <w:style w:type="paragraph" w:styleId="Default" w:customStyle="1">
    <w:name w:val="Default"/>
    <w:rsid w:val="00641450"/>
    <w:pPr>
      <w:autoSpaceDE w:val="0"/>
      <w:autoSpaceDN w:val="0"/>
      <w:adjustRightInd w:val="0"/>
    </w:pPr>
    <w:rPr>
      <w:rFonts w:ascii="Times New Roman" w:cs="Times New Roman" w:hAnsi="Times New Roman"/>
      <w:color w:val="000000"/>
      <w:kern w:val="0"/>
    </w:rPr>
  </w:style>
  <w:style w:type="paragraph" w:styleId="Revisin">
    <w:name w:val="Revision"/>
    <w:hidden w:val="1"/>
    <w:uiPriority w:val="99"/>
    <w:semiHidden w:val="1"/>
    <w:rsid w:val="000B4365"/>
    <w:rPr>
      <w:rFonts w:eastAsiaTheme="minorEastAsia"/>
    </w:rPr>
  </w:style>
  <w:style w:type="character" w:styleId="Hipervnculovisitado">
    <w:name w:val="FollowedHyperlink"/>
    <w:basedOn w:val="Fuentedeprrafopredeter"/>
    <w:uiPriority w:val="99"/>
    <w:semiHidden w:val="1"/>
    <w:unhideWhenUsed w:val="1"/>
    <w:rsid w:val="00706DDA"/>
    <w:rPr>
      <w:color w:val="96607d" w:themeColor="followedHyperlink"/>
      <w:u w:val="single"/>
    </w:r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ortal.compraspublicas.gob.ec/sercop/valor-agregado-ecuatoriano/"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CQgFCHBZ3NBb8yQLZBRYIvOyXg==">CgMxLjAyDmguMWF4YTg4OGJoYmd6OAByITFxdFpGMnpsQ3pUR3ZTOWs5Rm9pU0pEYURnZlFiVFRUZA==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2025-08-16T19:48:00Z</dcterms:created>
  <dc:creator>Maria Vanessa Solorzano Jurado</dc:creator>
</cp:coreProperties>
</file>